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3CA0BDE8" w:rsidR="00BB5B47" w:rsidRPr="00A171E4" w:rsidRDefault="00BB5B47" w:rsidP="00BB5B47">
      <w:pPr>
        <w:pStyle w:val="Header"/>
        <w:tabs>
          <w:tab w:val="right" w:pos="9639"/>
        </w:tabs>
        <w:rPr>
          <w:bCs/>
          <w:i/>
          <w:noProof w:val="0"/>
          <w:sz w:val="24"/>
          <w:szCs w:val="24"/>
        </w:rPr>
      </w:pPr>
      <w:r w:rsidRPr="00A171E4">
        <w:rPr>
          <w:bCs/>
          <w:noProof w:val="0"/>
          <w:sz w:val="24"/>
          <w:szCs w:val="24"/>
        </w:rPr>
        <w:t>3GPP TSG-RAN WG2 Meeting #130</w:t>
      </w:r>
      <w:r w:rsidRPr="00A171E4">
        <w:rPr>
          <w:bCs/>
          <w:noProof w:val="0"/>
          <w:sz w:val="24"/>
          <w:szCs w:val="24"/>
        </w:rPr>
        <w:tab/>
      </w:r>
      <w:r w:rsidR="00541913" w:rsidRPr="00541913">
        <w:rPr>
          <w:bCs/>
          <w:noProof w:val="0"/>
          <w:sz w:val="24"/>
          <w:szCs w:val="24"/>
        </w:rPr>
        <w:t>R2-2503857</w:t>
      </w:r>
    </w:p>
    <w:p w14:paraId="3723E1D3" w14:textId="00AACB0D" w:rsidR="005432D9" w:rsidRPr="00A171E4" w:rsidRDefault="00A96389" w:rsidP="00541A65">
      <w:pPr>
        <w:pStyle w:val="Header"/>
        <w:tabs>
          <w:tab w:val="right" w:pos="9641"/>
        </w:tabs>
        <w:rPr>
          <w:rFonts w:eastAsia="SimSun"/>
          <w:bCs/>
          <w:sz w:val="24"/>
          <w:szCs w:val="24"/>
          <w:lang w:eastAsia="zh-CN"/>
        </w:rPr>
      </w:pPr>
      <w:r w:rsidRPr="00A96389">
        <w:rPr>
          <w:sz w:val="24"/>
        </w:rPr>
        <w:t>Saint Julian’s, Malta, 19 – 23 May 2025</w:t>
      </w:r>
      <w:r w:rsidR="00BB5B47" w:rsidRPr="00A171E4">
        <w:rPr>
          <w:sz w:val="24"/>
        </w:rPr>
        <w:tab/>
      </w:r>
      <w:r w:rsidR="00541A65" w:rsidRPr="00A171E4">
        <w:rPr>
          <w:sz w:val="24"/>
        </w:rPr>
        <w:tab/>
      </w:r>
    </w:p>
    <w:p w14:paraId="403CB9C0" w14:textId="77777777" w:rsidR="00A209D6" w:rsidRPr="00A171E4" w:rsidRDefault="00A209D6" w:rsidP="00A209D6">
      <w:pPr>
        <w:pStyle w:val="Header"/>
        <w:rPr>
          <w:bCs/>
          <w:noProof w:val="0"/>
          <w:sz w:val="24"/>
        </w:rPr>
      </w:pPr>
    </w:p>
    <w:p w14:paraId="0D04DE0E" w14:textId="4208378C" w:rsidR="008B549E" w:rsidRPr="00A171E4" w:rsidRDefault="008B549E" w:rsidP="008B549E">
      <w:pPr>
        <w:pStyle w:val="CRCoverPage"/>
        <w:tabs>
          <w:tab w:val="left" w:pos="1985"/>
        </w:tabs>
        <w:rPr>
          <w:rFonts w:cs="Arial"/>
          <w:b/>
          <w:bCs/>
          <w:sz w:val="24"/>
          <w:lang w:eastAsia="ja-JP"/>
        </w:rPr>
      </w:pPr>
      <w:r w:rsidRPr="00A171E4">
        <w:rPr>
          <w:rFonts w:cs="Arial"/>
          <w:b/>
          <w:bCs/>
          <w:sz w:val="24"/>
        </w:rPr>
        <w:t>Agenda item:</w:t>
      </w:r>
      <w:r w:rsidRPr="00A171E4">
        <w:rPr>
          <w:rFonts w:cs="Arial"/>
          <w:b/>
          <w:bCs/>
          <w:sz w:val="24"/>
        </w:rPr>
        <w:tab/>
      </w:r>
      <w:r w:rsidR="00BA5B58" w:rsidRPr="00A171E4">
        <w:rPr>
          <w:rFonts w:cs="Arial"/>
          <w:b/>
          <w:bCs/>
          <w:sz w:val="24"/>
          <w:lang w:eastAsia="ja-JP"/>
        </w:rPr>
        <w:t>8</w:t>
      </w:r>
      <w:r w:rsidRPr="00A171E4">
        <w:rPr>
          <w:rFonts w:cs="Arial"/>
          <w:b/>
          <w:bCs/>
          <w:sz w:val="24"/>
          <w:lang w:eastAsia="ja-JP"/>
        </w:rPr>
        <w:t>.</w:t>
      </w:r>
      <w:r w:rsidR="00BA5B58" w:rsidRPr="00A171E4">
        <w:rPr>
          <w:rFonts w:cs="Arial"/>
          <w:b/>
          <w:bCs/>
          <w:sz w:val="24"/>
          <w:lang w:eastAsia="ja-JP"/>
        </w:rPr>
        <w:t>12</w:t>
      </w:r>
      <w:r w:rsidRPr="00A171E4">
        <w:rPr>
          <w:rFonts w:cs="Arial"/>
          <w:b/>
          <w:bCs/>
          <w:sz w:val="24"/>
          <w:lang w:eastAsia="ja-JP"/>
        </w:rPr>
        <w:t>.</w:t>
      </w:r>
      <w:r w:rsidR="006D0E72" w:rsidRPr="00A171E4">
        <w:rPr>
          <w:rFonts w:cs="Arial"/>
          <w:b/>
          <w:bCs/>
          <w:sz w:val="24"/>
          <w:lang w:eastAsia="ja-JP"/>
        </w:rPr>
        <w:t>2</w:t>
      </w:r>
    </w:p>
    <w:p w14:paraId="0EC781B3" w14:textId="77777777" w:rsidR="008B549E" w:rsidRPr="00A171E4" w:rsidRDefault="008B549E" w:rsidP="008B549E">
      <w:pPr>
        <w:tabs>
          <w:tab w:val="left" w:pos="1985"/>
        </w:tabs>
        <w:ind w:left="1985" w:hanging="1985"/>
        <w:rPr>
          <w:rFonts w:ascii="Arial" w:hAnsi="Arial" w:cs="Arial"/>
          <w:b/>
          <w:bCs/>
          <w:sz w:val="24"/>
        </w:rPr>
      </w:pPr>
      <w:r w:rsidRPr="00A171E4">
        <w:rPr>
          <w:rFonts w:ascii="Arial" w:hAnsi="Arial" w:cs="Arial"/>
          <w:b/>
          <w:bCs/>
          <w:sz w:val="24"/>
        </w:rPr>
        <w:t>Source:</w:t>
      </w:r>
      <w:r w:rsidRPr="00A171E4">
        <w:rPr>
          <w:rFonts w:ascii="Arial" w:hAnsi="Arial" w:cs="Arial"/>
          <w:b/>
          <w:bCs/>
          <w:sz w:val="24"/>
        </w:rPr>
        <w:tab/>
        <w:t>Nokia</w:t>
      </w:r>
    </w:p>
    <w:p w14:paraId="16C775DD" w14:textId="1C9585F9" w:rsidR="008B549E" w:rsidRPr="00A171E4" w:rsidRDefault="008B549E" w:rsidP="008B549E">
      <w:pPr>
        <w:ind w:left="1985" w:hanging="1985"/>
        <w:rPr>
          <w:rFonts w:ascii="Arial" w:hAnsi="Arial" w:cs="Arial"/>
          <w:b/>
          <w:bCs/>
          <w:sz w:val="24"/>
        </w:rPr>
      </w:pPr>
      <w:r w:rsidRPr="00A171E4">
        <w:rPr>
          <w:rFonts w:ascii="Arial" w:hAnsi="Arial" w:cs="Arial"/>
          <w:b/>
          <w:bCs/>
          <w:sz w:val="24"/>
        </w:rPr>
        <w:t>Title:</w:t>
      </w:r>
      <w:r w:rsidRPr="00A171E4">
        <w:rPr>
          <w:rFonts w:ascii="Arial" w:hAnsi="Arial" w:cs="Arial"/>
          <w:b/>
          <w:bCs/>
          <w:sz w:val="24"/>
        </w:rPr>
        <w:tab/>
      </w:r>
      <w:r w:rsidR="0066054D" w:rsidRPr="00A171E4">
        <w:rPr>
          <w:rFonts w:ascii="Arial" w:hAnsi="Arial" w:cs="Arial"/>
          <w:b/>
          <w:bCs/>
          <w:sz w:val="24"/>
        </w:rPr>
        <w:t xml:space="preserve">Discussion on asymmetric DL </w:t>
      </w:r>
      <w:proofErr w:type="spellStart"/>
      <w:r w:rsidR="0066054D" w:rsidRPr="00A171E4">
        <w:rPr>
          <w:rFonts w:ascii="Arial" w:hAnsi="Arial" w:cs="Arial"/>
          <w:b/>
          <w:bCs/>
          <w:sz w:val="24"/>
        </w:rPr>
        <w:t>sTRP</w:t>
      </w:r>
      <w:proofErr w:type="spellEnd"/>
      <w:r w:rsidR="0066054D" w:rsidRPr="00A171E4">
        <w:rPr>
          <w:rFonts w:ascii="Arial" w:hAnsi="Arial" w:cs="Arial"/>
          <w:b/>
          <w:bCs/>
          <w:sz w:val="24"/>
        </w:rPr>
        <w:t xml:space="preserve">/UL </w:t>
      </w:r>
      <w:proofErr w:type="spellStart"/>
      <w:r w:rsidR="0066054D" w:rsidRPr="00A171E4">
        <w:rPr>
          <w:rFonts w:ascii="Arial" w:hAnsi="Arial" w:cs="Arial"/>
          <w:b/>
          <w:bCs/>
          <w:sz w:val="24"/>
        </w:rPr>
        <w:t>mTRP</w:t>
      </w:r>
      <w:proofErr w:type="spellEnd"/>
    </w:p>
    <w:p w14:paraId="7D015DD9" w14:textId="0A9A87D6" w:rsidR="008B549E" w:rsidRPr="00A171E4" w:rsidRDefault="008B549E" w:rsidP="008B549E">
      <w:pPr>
        <w:ind w:left="1985" w:hanging="1985"/>
        <w:rPr>
          <w:rFonts w:ascii="Arial" w:hAnsi="Arial" w:cs="Arial"/>
          <w:b/>
          <w:bCs/>
          <w:sz w:val="24"/>
        </w:rPr>
      </w:pPr>
      <w:r w:rsidRPr="00A171E4">
        <w:rPr>
          <w:rFonts w:ascii="Arial" w:hAnsi="Arial" w:cs="Arial"/>
          <w:b/>
          <w:bCs/>
          <w:sz w:val="24"/>
        </w:rPr>
        <w:t>WID/SID:</w:t>
      </w:r>
      <w:r w:rsidRPr="00A171E4">
        <w:rPr>
          <w:rFonts w:ascii="Arial" w:hAnsi="Arial" w:cs="Arial"/>
          <w:b/>
          <w:bCs/>
          <w:sz w:val="24"/>
        </w:rPr>
        <w:tab/>
      </w:r>
      <w:r w:rsidR="00BA5B58" w:rsidRPr="00A171E4">
        <w:rPr>
          <w:rFonts w:ascii="Arial" w:hAnsi="Arial" w:cs="Arial"/>
          <w:b/>
          <w:bCs/>
          <w:sz w:val="24"/>
        </w:rPr>
        <w:t>NR_MIMO_Ph5-Core</w:t>
      </w:r>
      <w:r w:rsidRPr="00A171E4">
        <w:rPr>
          <w:rFonts w:ascii="Arial" w:hAnsi="Arial" w:cs="Arial"/>
          <w:b/>
          <w:bCs/>
          <w:sz w:val="24"/>
        </w:rPr>
        <w:t xml:space="preserve"> - Release </w:t>
      </w:r>
      <w:r w:rsidR="00BA5B58" w:rsidRPr="00A171E4">
        <w:rPr>
          <w:rFonts w:ascii="Arial" w:hAnsi="Arial" w:cs="Arial"/>
          <w:b/>
          <w:bCs/>
          <w:sz w:val="24"/>
        </w:rPr>
        <w:t>19</w:t>
      </w:r>
    </w:p>
    <w:p w14:paraId="387A415F" w14:textId="77777777" w:rsidR="008B549E" w:rsidRPr="00A171E4" w:rsidRDefault="008B549E" w:rsidP="008B549E">
      <w:pPr>
        <w:tabs>
          <w:tab w:val="left" w:pos="1985"/>
        </w:tabs>
        <w:rPr>
          <w:rFonts w:ascii="Arial" w:hAnsi="Arial" w:cs="Arial"/>
          <w:b/>
          <w:bCs/>
          <w:sz w:val="24"/>
        </w:rPr>
      </w:pPr>
      <w:r w:rsidRPr="00A171E4">
        <w:rPr>
          <w:rFonts w:ascii="Arial" w:hAnsi="Arial" w:cs="Arial"/>
          <w:b/>
          <w:bCs/>
          <w:sz w:val="24"/>
        </w:rPr>
        <w:t>Document for:</w:t>
      </w:r>
      <w:r w:rsidRPr="00A171E4">
        <w:rPr>
          <w:rFonts w:ascii="Arial" w:hAnsi="Arial" w:cs="Arial"/>
          <w:b/>
          <w:bCs/>
          <w:sz w:val="24"/>
        </w:rPr>
        <w:tab/>
        <w:t>Discussion and Decision</w:t>
      </w:r>
    </w:p>
    <w:p w14:paraId="452AB6CC" w14:textId="77777777" w:rsidR="008B549E" w:rsidRPr="00A171E4" w:rsidRDefault="008B549E" w:rsidP="008B549E">
      <w:pPr>
        <w:pStyle w:val="Heading1"/>
      </w:pPr>
      <w:r w:rsidRPr="00A171E4">
        <w:t>1</w:t>
      </w:r>
      <w:r w:rsidRPr="00A171E4">
        <w:tab/>
        <w:t>Introduction</w:t>
      </w:r>
    </w:p>
    <w:p w14:paraId="32DC1599" w14:textId="77777777" w:rsidR="000C4AE0" w:rsidRDefault="000C4AE0" w:rsidP="00ED6BEE">
      <w:pPr>
        <w:jc w:val="both"/>
      </w:pPr>
    </w:p>
    <w:p w14:paraId="31EF0993" w14:textId="77777777" w:rsidR="000C4AE0" w:rsidRDefault="000C4AE0" w:rsidP="000C4AE0">
      <w:pPr>
        <w:spacing w:after="160" w:line="259" w:lineRule="auto"/>
        <w:rPr>
          <w:color w:val="000000" w:themeColor="text1"/>
        </w:rPr>
      </w:pPr>
      <w:r w:rsidRPr="37F64B76">
        <w:rPr>
          <w:color w:val="000000" w:themeColor="text1"/>
          <w:lang w:val="en-US"/>
        </w:rPr>
        <w:t>MIMO is one of the key technologies in NR systems, and Rel-19, that started with RAN1#116, will bring important enhancements to both FR1 and FR2. Among the enhancements to be studied, the following is listed in the</w:t>
      </w:r>
      <w:r>
        <w:rPr>
          <w:color w:val="000000" w:themeColor="text1"/>
          <w:lang w:val="en-US"/>
        </w:rPr>
        <w:t xml:space="preserve"> WID </w:t>
      </w:r>
      <w:r w:rsidRPr="00AB53E8">
        <w:rPr>
          <w:color w:val="000000" w:themeColor="text1"/>
          <w:lang w:val="en-US"/>
        </w:rPr>
        <w:t>RP-242394</w:t>
      </w:r>
      <w:r w:rsidRPr="37F64B76">
        <w:rPr>
          <w:color w:val="000000" w:themeColor="text1"/>
          <w:lang w:val="en-US"/>
        </w:rPr>
        <w:t>.</w:t>
      </w:r>
    </w:p>
    <w:tbl>
      <w:tblPr>
        <w:tblStyle w:val="TableGrid"/>
        <w:tblW w:w="0" w:type="auto"/>
        <w:tblLayout w:type="fixed"/>
        <w:tblLook w:val="06A0" w:firstRow="1" w:lastRow="0" w:firstColumn="1" w:lastColumn="0" w:noHBand="1" w:noVBand="1"/>
      </w:tblPr>
      <w:tblGrid>
        <w:gridCol w:w="9630"/>
      </w:tblGrid>
      <w:tr w:rsidR="000C4AE0" w:rsidRPr="00C2141D" w14:paraId="18B00B1D" w14:textId="77777777" w:rsidTr="009A0E41">
        <w:trPr>
          <w:trHeight w:val="300"/>
        </w:trPr>
        <w:tc>
          <w:tcPr>
            <w:tcW w:w="9630" w:type="dxa"/>
          </w:tcPr>
          <w:p w14:paraId="3A4F1323" w14:textId="77777777" w:rsidR="000C4AE0" w:rsidRPr="00261A19" w:rsidRDefault="000C4AE0" w:rsidP="000C4AE0">
            <w:pPr>
              <w:numPr>
                <w:ilvl w:val="0"/>
                <w:numId w:val="22"/>
              </w:numPr>
              <w:overflowPunct w:val="0"/>
              <w:autoSpaceDE w:val="0"/>
              <w:autoSpaceDN w:val="0"/>
              <w:adjustRightInd w:val="0"/>
              <w:snapToGrid w:val="0"/>
              <w:spacing w:after="0"/>
              <w:textAlignment w:val="baseline"/>
              <w:rPr>
                <w:sz w:val="18"/>
                <w:szCs w:val="18"/>
                <w:lang w:val="en-US"/>
              </w:rPr>
            </w:pPr>
            <w:bookmarkStart w:id="0" w:name="_Hlk145555364"/>
            <w:bookmarkStart w:id="1" w:name="_Hlk146642115"/>
            <w:r w:rsidRPr="00261A19">
              <w:rPr>
                <w:sz w:val="18"/>
                <w:szCs w:val="18"/>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261A19">
              <w:rPr>
                <w:sz w:val="18"/>
                <w:szCs w:val="18"/>
                <w:lang w:val="en-US"/>
              </w:rPr>
              <w:t>sTRP</w:t>
            </w:r>
            <w:proofErr w:type="spellEnd"/>
            <w:r w:rsidRPr="00261A19">
              <w:rPr>
                <w:sz w:val="18"/>
                <w:szCs w:val="18"/>
                <w:lang w:val="en-US"/>
              </w:rPr>
              <w:t xml:space="preserve"> with intra- and inter-cell beam management</w:t>
            </w:r>
          </w:p>
          <w:p w14:paraId="069DEB2D" w14:textId="77777777" w:rsidR="000C4AE0" w:rsidRPr="00261A19" w:rsidRDefault="000C4AE0" w:rsidP="000C4AE0">
            <w:pPr>
              <w:numPr>
                <w:ilvl w:val="1"/>
                <w:numId w:val="22"/>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UL signaling content(s) (and procedure(s) as required) for UE-initiated/event-driven beam reporting facilitating fast beam switching </w:t>
            </w:r>
          </w:p>
          <w:p w14:paraId="7353DF6E" w14:textId="77777777" w:rsidR="000C4AE0" w:rsidRPr="00261A19" w:rsidRDefault="000C4AE0" w:rsidP="000C4AE0">
            <w:pPr>
              <w:numPr>
                <w:ilvl w:val="1"/>
                <w:numId w:val="22"/>
              </w:numPr>
              <w:overflowPunct w:val="0"/>
              <w:autoSpaceDE w:val="0"/>
              <w:autoSpaceDN w:val="0"/>
              <w:adjustRightInd w:val="0"/>
              <w:snapToGrid w:val="0"/>
              <w:spacing w:after="0"/>
              <w:textAlignment w:val="baseline"/>
              <w:rPr>
                <w:sz w:val="18"/>
                <w:szCs w:val="18"/>
                <w:lang w:val="en-US"/>
              </w:rPr>
            </w:pPr>
            <w:r w:rsidRPr="00261A19">
              <w:rPr>
                <w:sz w:val="18"/>
                <w:szCs w:val="18"/>
                <w:lang w:val="en-US"/>
              </w:rPr>
              <w:t>UL signaling medium/container considering the UE-initiated/event-driven nature of the UL transmission, designed primarily for the purpose of beam reporting</w:t>
            </w:r>
            <w:bookmarkEnd w:id="0"/>
          </w:p>
          <w:p w14:paraId="73AF871A" w14:textId="77777777" w:rsidR="000C4AE0" w:rsidRPr="00261A19" w:rsidRDefault="000C4AE0" w:rsidP="009A0E41">
            <w:pPr>
              <w:snapToGrid w:val="0"/>
              <w:spacing w:after="0"/>
              <w:rPr>
                <w:sz w:val="18"/>
                <w:szCs w:val="18"/>
                <w:lang w:val="en-US"/>
              </w:rPr>
            </w:pPr>
          </w:p>
          <w:p w14:paraId="2FDEF24C" w14:textId="77777777" w:rsidR="000C4AE0" w:rsidRPr="00261A19" w:rsidRDefault="000C4AE0" w:rsidP="000C4AE0">
            <w:pPr>
              <w:numPr>
                <w:ilvl w:val="0"/>
                <w:numId w:val="23"/>
              </w:numPr>
              <w:tabs>
                <w:tab w:val="left" w:pos="720"/>
              </w:tabs>
              <w:overflowPunct w:val="0"/>
              <w:autoSpaceDE w:val="0"/>
              <w:autoSpaceDN w:val="0"/>
              <w:adjustRightInd w:val="0"/>
              <w:snapToGrid w:val="0"/>
              <w:spacing w:after="0"/>
              <w:textAlignment w:val="baseline"/>
              <w:rPr>
                <w:sz w:val="18"/>
                <w:szCs w:val="18"/>
                <w:lang w:val="en-US"/>
              </w:rPr>
            </w:pPr>
            <w:bookmarkStart w:id="2" w:name="_Hlk146697700"/>
            <w:r w:rsidRPr="00261A19">
              <w:rPr>
                <w:sz w:val="18"/>
                <w:szCs w:val="18"/>
                <w:lang w:val="en-US"/>
              </w:rPr>
              <w:t>Specify CSI support for up to 128 CSI-RS ports, targeting FR1</w:t>
            </w:r>
          </w:p>
          <w:p w14:paraId="17021F36" w14:textId="77777777" w:rsidR="000C4AE0" w:rsidRPr="00261A19" w:rsidRDefault="000C4AE0" w:rsidP="000C4AE0">
            <w:pPr>
              <w:numPr>
                <w:ilvl w:val="1"/>
                <w:numId w:val="23"/>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 codebook refinement supporting up to a total of 128 CSI-RS ports across all resources, assuming legacy CSI-RS resources (with up to 32 CSI-RS ports per resource), based on extension of legacy codebooks</w:t>
            </w:r>
          </w:p>
          <w:p w14:paraId="477406AD" w14:textId="77777777" w:rsidR="000C4AE0" w:rsidRPr="00261A19" w:rsidRDefault="000C4AE0" w:rsidP="000C4AE0">
            <w:pPr>
              <w:numPr>
                <w:ilvl w:val="1"/>
                <w:numId w:val="23"/>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930ED32" w14:textId="77777777" w:rsidR="000C4AE0" w:rsidRPr="00261A19" w:rsidRDefault="000C4AE0" w:rsidP="000C4AE0">
            <w:pPr>
              <w:numPr>
                <w:ilvl w:val="1"/>
                <w:numId w:val="23"/>
              </w:numPr>
              <w:overflowPunct w:val="0"/>
              <w:autoSpaceDE w:val="0"/>
              <w:autoSpaceDN w:val="0"/>
              <w:adjustRightInd w:val="0"/>
              <w:snapToGrid w:val="0"/>
              <w:spacing w:after="0"/>
              <w:textAlignment w:val="baseline"/>
              <w:rPr>
                <w:sz w:val="18"/>
                <w:szCs w:val="18"/>
                <w:lang w:val="en-US"/>
              </w:rPr>
            </w:pPr>
            <w:r w:rsidRPr="00261A19">
              <w:rPr>
                <w:sz w:val="18"/>
                <w:szCs w:val="18"/>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7508628A" w14:textId="77777777" w:rsidR="000C4AE0" w:rsidRPr="00261A19" w:rsidRDefault="000C4AE0" w:rsidP="000C4AE0">
            <w:pPr>
              <w:numPr>
                <w:ilvl w:val="1"/>
                <w:numId w:val="23"/>
              </w:numPr>
              <w:overflowPunct w:val="0"/>
              <w:autoSpaceDE w:val="0"/>
              <w:autoSpaceDN w:val="0"/>
              <w:adjustRightInd w:val="0"/>
              <w:snapToGrid w:val="0"/>
              <w:spacing w:after="0"/>
              <w:textAlignment w:val="baseline"/>
              <w:rPr>
                <w:sz w:val="18"/>
                <w:szCs w:val="18"/>
                <w:lang w:val="en-US"/>
              </w:rPr>
            </w:pPr>
            <w:r w:rsidRPr="00261A19">
              <w:rPr>
                <w:sz w:val="18"/>
                <w:szCs w:val="18"/>
                <w:lang w:val="en-US"/>
              </w:rPr>
              <w:t>SRS port grouping and its association to the two codewords for the 6/8Rx low complexity receiver supporting more than 4 layers, with legacy codebook</w:t>
            </w:r>
          </w:p>
          <w:p w14:paraId="5DB93DFE" w14:textId="77777777" w:rsidR="000C4AE0" w:rsidRPr="00261A19" w:rsidRDefault="000C4AE0" w:rsidP="000C4AE0">
            <w:pPr>
              <w:numPr>
                <w:ilvl w:val="2"/>
                <w:numId w:val="23"/>
              </w:numPr>
              <w:overflowPunct w:val="0"/>
              <w:autoSpaceDE w:val="0"/>
              <w:autoSpaceDN w:val="0"/>
              <w:adjustRightInd w:val="0"/>
              <w:snapToGrid w:val="0"/>
              <w:spacing w:after="0"/>
              <w:textAlignment w:val="baseline"/>
              <w:rPr>
                <w:sz w:val="18"/>
                <w:szCs w:val="18"/>
                <w:lang w:val="en-US"/>
              </w:rPr>
            </w:pPr>
            <w:r w:rsidRPr="00261A19">
              <w:rPr>
                <w:sz w:val="18"/>
                <w:szCs w:val="18"/>
                <w:lang w:val="en-US"/>
              </w:rPr>
              <w:t>No enhancement on codeword-to-layer mapping, DL resource allocation, CSI feedback, and DCI format</w:t>
            </w:r>
          </w:p>
          <w:p w14:paraId="268C2ED6" w14:textId="77777777" w:rsidR="000C4AE0" w:rsidRPr="00261A19" w:rsidRDefault="000C4AE0" w:rsidP="000C4AE0">
            <w:pPr>
              <w:numPr>
                <w:ilvl w:val="2"/>
                <w:numId w:val="23"/>
              </w:numPr>
              <w:overflowPunct w:val="0"/>
              <w:autoSpaceDE w:val="0"/>
              <w:autoSpaceDN w:val="0"/>
              <w:adjustRightInd w:val="0"/>
              <w:snapToGrid w:val="0"/>
              <w:spacing w:after="0"/>
              <w:textAlignment w:val="baseline"/>
              <w:rPr>
                <w:sz w:val="18"/>
                <w:szCs w:val="18"/>
                <w:lang w:val="en-US"/>
              </w:rPr>
            </w:pPr>
            <w:r w:rsidRPr="00261A19">
              <w:rPr>
                <w:sz w:val="18"/>
                <w:szCs w:val="18"/>
                <w:lang w:val="en-US"/>
              </w:rPr>
              <w:t>Note: Whether to support 6Rx with more than 4 layers is to be decided in RAN4 Rel-19 RF enhancements WI</w:t>
            </w:r>
          </w:p>
          <w:p w14:paraId="6AEDA15B" w14:textId="77777777" w:rsidR="000C4AE0" w:rsidRPr="00261A19" w:rsidRDefault="000C4AE0" w:rsidP="009A0E41">
            <w:pPr>
              <w:snapToGrid w:val="0"/>
              <w:spacing w:after="0"/>
              <w:rPr>
                <w:sz w:val="18"/>
                <w:szCs w:val="18"/>
                <w:lang w:val="en-US"/>
              </w:rPr>
            </w:pPr>
          </w:p>
          <w:p w14:paraId="39540331" w14:textId="77777777" w:rsidR="000C4AE0" w:rsidRPr="00261A19" w:rsidRDefault="000C4AE0" w:rsidP="000C4AE0">
            <w:pPr>
              <w:numPr>
                <w:ilvl w:val="0"/>
                <w:numId w:val="23"/>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UE reporting enhancement for CJT deployments under non-ideal synchronization and backhaul, targeting FR1, both FDD and TDD </w:t>
            </w:r>
          </w:p>
          <w:p w14:paraId="670B2E43" w14:textId="77777777" w:rsidR="000C4AE0" w:rsidRPr="00261A19" w:rsidRDefault="000C4AE0" w:rsidP="000C4AE0">
            <w:pPr>
              <w:numPr>
                <w:ilvl w:val="0"/>
                <w:numId w:val="24"/>
              </w:numPr>
              <w:overflowPunct w:val="0"/>
              <w:autoSpaceDE w:val="0"/>
              <w:autoSpaceDN w:val="0"/>
              <w:adjustRightInd w:val="0"/>
              <w:snapToGrid w:val="0"/>
              <w:spacing w:after="0"/>
              <w:textAlignment w:val="baseline"/>
              <w:rPr>
                <w:sz w:val="18"/>
                <w:szCs w:val="18"/>
                <w:lang w:val="en-US"/>
              </w:rPr>
            </w:pPr>
            <w:r w:rsidRPr="00261A19">
              <w:rPr>
                <w:sz w:val="18"/>
                <w:szCs w:val="18"/>
                <w:lang w:val="en-US"/>
              </w:rPr>
              <w:t>Inter-TRP time misalignment and frequency/phase offset measurement and reporting, assuming legacy CSI-RS design, with stand-alone aperiodic reporting on PUSCH</w:t>
            </w:r>
          </w:p>
          <w:p w14:paraId="32FABAC6" w14:textId="77777777" w:rsidR="000C4AE0" w:rsidRPr="00261A19" w:rsidRDefault="000C4AE0" w:rsidP="009A0E41">
            <w:pPr>
              <w:snapToGrid w:val="0"/>
              <w:spacing w:after="0"/>
              <w:rPr>
                <w:sz w:val="18"/>
                <w:szCs w:val="18"/>
                <w:lang w:val="en-US"/>
              </w:rPr>
            </w:pPr>
            <w:r w:rsidRPr="00261A19">
              <w:rPr>
                <w:sz w:val="18"/>
                <w:szCs w:val="18"/>
                <w:lang w:val="en-US"/>
              </w:rPr>
              <w:t> </w:t>
            </w:r>
          </w:p>
          <w:p w14:paraId="57DC1020" w14:textId="77777777" w:rsidR="000C4AE0" w:rsidRPr="00261A19" w:rsidRDefault="000C4AE0" w:rsidP="000C4AE0">
            <w:pPr>
              <w:numPr>
                <w:ilvl w:val="0"/>
                <w:numId w:val="23"/>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non-coherent UL codebook to facilitate 3-antenna-port codebook-based transmissions, enhancement(s) to enable </w:t>
            </w:r>
            <w:r w:rsidRPr="00261A19">
              <w:rPr>
                <w:sz w:val="18"/>
                <w:szCs w:val="18"/>
              </w:rPr>
              <w:t>3T6R SRS antenna switching</w:t>
            </w:r>
            <w:r w:rsidRPr="00261A19">
              <w:rPr>
                <w:sz w:val="18"/>
                <w:szCs w:val="18"/>
                <w:lang w:val="en-US"/>
              </w:rPr>
              <w:t xml:space="preserve">, as well as UE capability signaling for 3T3R antenna switching and 3-antenna-port non-codebook-based </w:t>
            </w:r>
            <w:proofErr w:type="gramStart"/>
            <w:r w:rsidRPr="00261A19">
              <w:rPr>
                <w:sz w:val="18"/>
                <w:szCs w:val="18"/>
                <w:lang w:val="en-US"/>
              </w:rPr>
              <w:t>transmissions</w:t>
            </w:r>
            <w:proofErr w:type="gramEnd"/>
            <w:r w:rsidRPr="00261A19">
              <w:rPr>
                <w:sz w:val="18"/>
                <w:szCs w:val="18"/>
                <w:lang w:val="en-US"/>
              </w:rPr>
              <w:t>, without enhancement on UL full power transmission and without enhancement on SRS resource</w:t>
            </w:r>
          </w:p>
          <w:p w14:paraId="30637F6E" w14:textId="77777777" w:rsidR="000C4AE0" w:rsidRPr="00261A19" w:rsidRDefault="000C4AE0" w:rsidP="009A0E41">
            <w:pPr>
              <w:snapToGrid w:val="0"/>
              <w:spacing w:after="0"/>
              <w:ind w:firstLine="720"/>
              <w:rPr>
                <w:sz w:val="18"/>
                <w:szCs w:val="18"/>
                <w:lang w:val="en-US"/>
              </w:rPr>
            </w:pPr>
            <w:r w:rsidRPr="00261A19">
              <w:rPr>
                <w:sz w:val="18"/>
                <w:szCs w:val="18"/>
                <w:lang w:val="en-US"/>
              </w:rPr>
              <w:t>Note: UL full power transmission mode 1 and 2 are not supported.</w:t>
            </w:r>
          </w:p>
          <w:p w14:paraId="741C76B3" w14:textId="77777777" w:rsidR="000C4AE0" w:rsidRPr="00261A19" w:rsidRDefault="000C4AE0" w:rsidP="009A0E41">
            <w:pPr>
              <w:snapToGrid w:val="0"/>
              <w:spacing w:after="0"/>
              <w:ind w:left="720"/>
              <w:rPr>
                <w:sz w:val="18"/>
                <w:szCs w:val="18"/>
                <w:lang w:val="en-US"/>
              </w:rPr>
            </w:pPr>
            <w:r w:rsidRPr="00261A19">
              <w:rPr>
                <w:sz w:val="18"/>
                <w:szCs w:val="18"/>
                <w:lang w:val="en-US"/>
              </w:rPr>
              <w:t>Note: O</w:t>
            </w:r>
            <w:proofErr w:type="spellStart"/>
            <w:r w:rsidRPr="00261A19">
              <w:rPr>
                <w:sz w:val="18"/>
                <w:szCs w:val="18"/>
              </w:rPr>
              <w:t>ther</w:t>
            </w:r>
            <w:proofErr w:type="spellEnd"/>
            <w:r w:rsidRPr="00261A19">
              <w:rPr>
                <w:sz w:val="18"/>
                <w:szCs w:val="18"/>
              </w:rPr>
              <w:t xml:space="preserve"> than UE capability </w:t>
            </w:r>
            <w:proofErr w:type="spellStart"/>
            <w:r w:rsidRPr="00261A19">
              <w:rPr>
                <w:sz w:val="18"/>
                <w:szCs w:val="18"/>
              </w:rPr>
              <w:t>signaling</w:t>
            </w:r>
            <w:proofErr w:type="spellEnd"/>
            <w:r w:rsidRPr="00261A19">
              <w:rPr>
                <w:sz w:val="18"/>
                <w:szCs w:val="18"/>
              </w:rPr>
              <w:t>, no other enhancement is specified for 3T3R SRS antenna switching.</w:t>
            </w:r>
          </w:p>
          <w:p w14:paraId="0302A5C5" w14:textId="77777777" w:rsidR="000C4AE0" w:rsidRPr="00261A19" w:rsidRDefault="000C4AE0" w:rsidP="009A0E41">
            <w:pPr>
              <w:snapToGrid w:val="0"/>
              <w:spacing w:after="0"/>
              <w:rPr>
                <w:sz w:val="18"/>
                <w:szCs w:val="18"/>
                <w:lang w:val="en-US"/>
              </w:rPr>
            </w:pPr>
          </w:p>
          <w:p w14:paraId="179E2A0C" w14:textId="77777777" w:rsidR="000C4AE0" w:rsidRPr="00261A19" w:rsidRDefault="000C4AE0" w:rsidP="000C4AE0">
            <w:pPr>
              <w:numPr>
                <w:ilvl w:val="0"/>
                <w:numId w:val="23"/>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enhancement for asymmetric DL </w:t>
            </w:r>
            <w:proofErr w:type="spellStart"/>
            <w:r w:rsidRPr="00261A19">
              <w:rPr>
                <w:sz w:val="18"/>
                <w:szCs w:val="18"/>
                <w:lang w:val="en-US"/>
              </w:rPr>
              <w:t>sTRP</w:t>
            </w:r>
            <w:proofErr w:type="spellEnd"/>
            <w:r w:rsidRPr="00261A19">
              <w:rPr>
                <w:sz w:val="18"/>
                <w:szCs w:val="18"/>
                <w:lang w:val="en-US"/>
              </w:rPr>
              <w:t xml:space="preserve">/UL </w:t>
            </w:r>
            <w:proofErr w:type="spellStart"/>
            <w:r w:rsidRPr="00261A19">
              <w:rPr>
                <w:sz w:val="18"/>
                <w:szCs w:val="18"/>
                <w:lang w:val="en-US"/>
              </w:rPr>
              <w:t>mTRP</w:t>
            </w:r>
            <w:proofErr w:type="spellEnd"/>
            <w:r w:rsidRPr="00261A19">
              <w:rPr>
                <w:sz w:val="18"/>
                <w:szCs w:val="18"/>
                <w:lang w:val="en-US"/>
              </w:rPr>
              <w:t xml:space="preserve"> deployment scenarios, assuming intra-band intra-DU non-co-located </w:t>
            </w:r>
            <w:proofErr w:type="spellStart"/>
            <w:r w:rsidRPr="00261A19">
              <w:rPr>
                <w:sz w:val="18"/>
                <w:szCs w:val="18"/>
                <w:lang w:val="en-US"/>
              </w:rPr>
              <w:t>mTRP</w:t>
            </w:r>
            <w:proofErr w:type="spellEnd"/>
            <w:r w:rsidRPr="00261A19">
              <w:rPr>
                <w:sz w:val="18"/>
                <w:szCs w:val="18"/>
                <w:lang w:val="en-US"/>
              </w:rPr>
              <w:t xml:space="preserve"> scenarios, without changing existing cell definition or defining a new cell (e.g. UL-only cell), assuming the Rel-17/18 unified TCI framework and fully reusing the legacy QCL/UL spatial relation rules, targeting FR1 and FR2 </w:t>
            </w:r>
          </w:p>
          <w:p w14:paraId="29BFB9AC" w14:textId="77777777" w:rsidR="000C4AE0" w:rsidRPr="00261A19" w:rsidRDefault="000C4AE0" w:rsidP="000C4AE0">
            <w:pPr>
              <w:numPr>
                <w:ilvl w:val="1"/>
                <w:numId w:val="23"/>
              </w:numPr>
              <w:overflowPunct w:val="0"/>
              <w:autoSpaceDE w:val="0"/>
              <w:autoSpaceDN w:val="0"/>
              <w:adjustRightInd w:val="0"/>
              <w:snapToGrid w:val="0"/>
              <w:spacing w:after="0"/>
              <w:textAlignment w:val="baseline"/>
              <w:rPr>
                <w:sz w:val="18"/>
                <w:szCs w:val="18"/>
                <w:lang w:val="en-US"/>
              </w:rPr>
            </w:pPr>
            <w:r w:rsidRPr="00261A19">
              <w:rPr>
                <w:sz w:val="18"/>
                <w:szCs w:val="18"/>
                <w:lang w:val="en-US"/>
              </w:rPr>
              <w:lastRenderedPageBreak/>
              <w:t xml:space="preserve">Two closed-loop PC adjustment states for SRS, both separate from PUSCH; and pathloss offset configurations for pathloss calculation to UL TRP(s), when the pathloss RS is from DL </w:t>
            </w:r>
            <w:proofErr w:type="spellStart"/>
            <w:r w:rsidRPr="00261A19">
              <w:rPr>
                <w:sz w:val="18"/>
                <w:szCs w:val="18"/>
                <w:lang w:val="en-US"/>
              </w:rPr>
              <w:t>sTRP</w:t>
            </w:r>
            <w:proofErr w:type="spellEnd"/>
            <w:r w:rsidRPr="00261A19">
              <w:rPr>
                <w:sz w:val="18"/>
                <w:szCs w:val="18"/>
                <w:lang w:val="en-US"/>
              </w:rPr>
              <w:t xml:space="preserve">. </w:t>
            </w:r>
          </w:p>
          <w:p w14:paraId="3B42C584" w14:textId="77777777" w:rsidR="000C4AE0" w:rsidRPr="00261A19" w:rsidRDefault="000C4AE0" w:rsidP="000C4AE0">
            <w:pPr>
              <w:numPr>
                <w:ilvl w:val="1"/>
                <w:numId w:val="23"/>
              </w:numPr>
              <w:overflowPunct w:val="0"/>
              <w:autoSpaceDE w:val="0"/>
              <w:autoSpaceDN w:val="0"/>
              <w:adjustRightInd w:val="0"/>
              <w:snapToGrid w:val="0"/>
              <w:spacing w:after="0"/>
              <w:textAlignment w:val="baseline"/>
              <w:rPr>
                <w:sz w:val="18"/>
                <w:szCs w:val="18"/>
                <w:lang w:val="en-US"/>
              </w:rPr>
            </w:pPr>
            <w:r w:rsidRPr="00261A19">
              <w:rPr>
                <w:sz w:val="18"/>
                <w:szCs w:val="18"/>
              </w:rPr>
              <w:t>Two TAs through reusing Rel-18 specification of two TAs for multi-DCI-based multi-TRP and removing the restriction that </w:t>
            </w:r>
            <w:proofErr w:type="spellStart"/>
            <w:r w:rsidRPr="00261A19">
              <w:rPr>
                <w:i/>
                <w:iCs/>
                <w:sz w:val="18"/>
                <w:szCs w:val="18"/>
              </w:rPr>
              <w:t>coresetPoolIndex</w:t>
            </w:r>
            <w:proofErr w:type="spellEnd"/>
            <w:r w:rsidRPr="00261A19">
              <w:rPr>
                <w:i/>
                <w:iCs/>
                <w:sz w:val="18"/>
                <w:szCs w:val="18"/>
              </w:rPr>
              <w:t xml:space="preserve"> </w:t>
            </w:r>
            <w:r w:rsidRPr="00261A19">
              <w:rPr>
                <w:sz w:val="18"/>
                <w:szCs w:val="18"/>
              </w:rPr>
              <w:t>needs to be configured, assuming legacy PRACH resources</w:t>
            </w:r>
          </w:p>
          <w:bookmarkEnd w:id="1"/>
          <w:p w14:paraId="0BA01E1E" w14:textId="77777777" w:rsidR="000C4AE0" w:rsidRPr="00261A19" w:rsidRDefault="000C4AE0" w:rsidP="009A0E41">
            <w:pPr>
              <w:rPr>
                <w:sz w:val="18"/>
                <w:szCs w:val="18"/>
              </w:rPr>
            </w:pPr>
          </w:p>
        </w:tc>
      </w:tr>
    </w:tbl>
    <w:p w14:paraId="1442A36F" w14:textId="77777777" w:rsidR="00AC0DB3" w:rsidRDefault="00AC0DB3" w:rsidP="00AC0DB3">
      <w:pPr>
        <w:jc w:val="both"/>
      </w:pPr>
      <w:r>
        <w:lastRenderedPageBreak/>
        <w:t xml:space="preserve">Based on the open issue summary of </w:t>
      </w:r>
      <w:r w:rsidRPr="0046671F">
        <w:t>[Post129bis][</w:t>
      </w:r>
      <w:proofErr w:type="gramStart"/>
      <w:r w:rsidRPr="0046671F">
        <w:t>214][</w:t>
      </w:r>
      <w:proofErr w:type="gramEnd"/>
      <w:r w:rsidRPr="0046671F">
        <w:t xml:space="preserve"> MIMO_Ph5] Running CR for 38.331 (Ericsson)</w:t>
      </w:r>
      <w:r>
        <w:t xml:space="preserve"> and </w:t>
      </w:r>
      <w:r w:rsidRPr="0046671F">
        <w:t>[Post129bis][</w:t>
      </w:r>
      <w:proofErr w:type="gramStart"/>
      <w:r w:rsidRPr="0046671F">
        <w:t>215][</w:t>
      </w:r>
      <w:proofErr w:type="gramEnd"/>
      <w:r w:rsidRPr="0046671F">
        <w:t xml:space="preserve"> MIMO_Ph5] Running CR for 38.321 (Samsung)</w:t>
      </w:r>
      <w:r>
        <w:t xml:space="preserve">), the </w:t>
      </w:r>
      <w:proofErr w:type="gramStart"/>
      <w:r>
        <w:t>following  proposals</w:t>
      </w:r>
      <w:proofErr w:type="gramEnd"/>
      <w:r>
        <w:t xml:space="preserve"> have been agreed to discuss via contributions in RAN2#130 on asymmetric DL </w:t>
      </w:r>
      <w:proofErr w:type="spellStart"/>
      <w:r>
        <w:t>sTRP</w:t>
      </w:r>
      <w:proofErr w:type="spellEnd"/>
      <w:r>
        <w:t xml:space="preserve">/UL </w:t>
      </w:r>
      <w:proofErr w:type="spellStart"/>
      <w:r>
        <w:t>mTRP</w:t>
      </w:r>
      <w:proofErr w:type="spellEnd"/>
      <w:r>
        <w:t>:</w:t>
      </w:r>
    </w:p>
    <w:p w14:paraId="4FBEEF5C" w14:textId="77777777" w:rsidR="000C4AE0" w:rsidRPr="008F63E4" w:rsidRDefault="000C4AE0" w:rsidP="000C4AE0">
      <w:pPr>
        <w:jc w:val="both"/>
        <w:rPr>
          <w:b/>
          <w:bCs/>
        </w:rPr>
      </w:pPr>
      <w:r w:rsidRPr="008F63E4">
        <w:rPr>
          <w:b/>
          <w:bCs/>
        </w:rPr>
        <w:t>RRC:</w:t>
      </w:r>
    </w:p>
    <w:p w14:paraId="6AF17E20" w14:textId="77777777" w:rsidR="000C4AE0" w:rsidRDefault="000C4AE0" w:rsidP="000C4AE0">
      <w:pPr>
        <w:pStyle w:val="ListParagraph"/>
        <w:numPr>
          <w:ilvl w:val="0"/>
          <w:numId w:val="20"/>
        </w:numPr>
        <w:jc w:val="both"/>
      </w:pPr>
      <w:r w:rsidRPr="008F63E4">
        <w:t>How to capture PL offset behaviour in RRC for handover and resume case</w:t>
      </w:r>
    </w:p>
    <w:p w14:paraId="4D808C6F" w14:textId="77777777" w:rsidR="000C4AE0" w:rsidRPr="00ED6BEE" w:rsidRDefault="000C4AE0" w:rsidP="000C4AE0">
      <w:pPr>
        <w:jc w:val="both"/>
        <w:rPr>
          <w:b/>
          <w:bCs/>
        </w:rPr>
      </w:pPr>
      <w:r w:rsidRPr="00ED6BEE">
        <w:rPr>
          <w:b/>
          <w:bCs/>
        </w:rPr>
        <w:t>MAC:</w:t>
      </w:r>
    </w:p>
    <w:p w14:paraId="57984D13" w14:textId="77777777" w:rsidR="000C4AE0" w:rsidRDefault="000C4AE0" w:rsidP="000C4AE0">
      <w:pPr>
        <w:pStyle w:val="ListParagraph"/>
        <w:numPr>
          <w:ilvl w:val="0"/>
          <w:numId w:val="19"/>
        </w:numPr>
        <w:jc w:val="both"/>
      </w:pPr>
      <w:r w:rsidRPr="008F63E4">
        <w:t>Dis</w:t>
      </w:r>
      <w:r w:rsidRPr="00ED6BEE">
        <w:t xml:space="preserve">cuss the scenario asymmetric DL </w:t>
      </w:r>
      <w:proofErr w:type="spellStart"/>
      <w:r w:rsidRPr="00ED6BEE">
        <w:t>sTRL</w:t>
      </w:r>
      <w:proofErr w:type="spellEnd"/>
      <w:r w:rsidRPr="00ED6BEE">
        <w:t xml:space="preserve">/UL </w:t>
      </w:r>
      <w:proofErr w:type="spellStart"/>
      <w:r w:rsidRPr="00ED6BEE">
        <w:t>mTRP</w:t>
      </w:r>
      <w:proofErr w:type="spellEnd"/>
      <w:r w:rsidRPr="00ED6BEE">
        <w:t xml:space="preserve"> with no PL offset (i.e. the UL TRP may transmit SSB) based on RAN1/RAN4 LS (R1-2503091) and spec. impact regarding 2TA for </w:t>
      </w:r>
      <w:proofErr w:type="spellStart"/>
      <w:r w:rsidRPr="00ED6BEE">
        <w:t>sDCI</w:t>
      </w:r>
      <w:proofErr w:type="spellEnd"/>
      <w:r w:rsidRPr="00ED6BEE">
        <w:t xml:space="preserve"> </w:t>
      </w:r>
      <w:proofErr w:type="spellStart"/>
      <w:r w:rsidRPr="00ED6BEE">
        <w:t>mTRP</w:t>
      </w:r>
      <w:proofErr w:type="spellEnd"/>
      <w:r w:rsidRPr="00ED6BEE">
        <w:t>.</w:t>
      </w:r>
    </w:p>
    <w:p w14:paraId="3A66B47A" w14:textId="77777777" w:rsidR="006D6FFB" w:rsidRPr="00ED6BEE" w:rsidRDefault="006D6FFB" w:rsidP="00247B1A">
      <w:pPr>
        <w:pStyle w:val="ListParagraph"/>
        <w:jc w:val="both"/>
      </w:pPr>
    </w:p>
    <w:p w14:paraId="08D1A813" w14:textId="77777777" w:rsidR="000C4AE0" w:rsidRPr="00ED6BEE" w:rsidRDefault="000C4AE0" w:rsidP="000C4AE0">
      <w:pPr>
        <w:pStyle w:val="ListParagraph"/>
        <w:numPr>
          <w:ilvl w:val="0"/>
          <w:numId w:val="19"/>
        </w:numPr>
        <w:jc w:val="both"/>
      </w:pPr>
      <w:r w:rsidRPr="008F63E4">
        <w:t>Disc</w:t>
      </w:r>
      <w:r w:rsidRPr="00ED6BEE">
        <w:t xml:space="preserve">uss to support </w:t>
      </w:r>
      <w:proofErr w:type="spellStart"/>
      <w:r w:rsidRPr="00ED6BEE">
        <w:t>sDCI</w:t>
      </w:r>
      <w:proofErr w:type="spellEnd"/>
      <w:r w:rsidRPr="00ED6BEE">
        <w:t xml:space="preserve"> </w:t>
      </w:r>
      <w:proofErr w:type="spellStart"/>
      <w:r w:rsidRPr="00ED6BEE">
        <w:t>mTRP</w:t>
      </w:r>
      <w:proofErr w:type="spellEnd"/>
      <w:r w:rsidRPr="00ED6BEE">
        <w:t xml:space="preserve"> 2TA for intra-DU LTM, in the same way as Rel-18 </w:t>
      </w:r>
      <w:proofErr w:type="spellStart"/>
      <w:r w:rsidRPr="00ED6BEE">
        <w:t>mDCI</w:t>
      </w:r>
      <w:proofErr w:type="spellEnd"/>
      <w:r w:rsidRPr="00ED6BEE">
        <w:t xml:space="preserve"> </w:t>
      </w:r>
      <w:proofErr w:type="spellStart"/>
      <w:r w:rsidRPr="00ED6BEE">
        <w:t>mTRP</w:t>
      </w:r>
      <w:proofErr w:type="spellEnd"/>
      <w:r w:rsidRPr="00ED6BEE">
        <w:t xml:space="preserve"> 2TA, i.e., the TA included in the LTM cell switch command is applied to the TAG configured for the indicated TCI state in LTM cell switch command.</w:t>
      </w:r>
    </w:p>
    <w:p w14:paraId="6E299008" w14:textId="77777777" w:rsidR="000C4AE0" w:rsidRPr="00ED6BEE" w:rsidRDefault="000C4AE0" w:rsidP="000C4AE0">
      <w:pPr>
        <w:pStyle w:val="ListParagraph"/>
        <w:numPr>
          <w:ilvl w:val="0"/>
          <w:numId w:val="19"/>
        </w:numPr>
        <w:jc w:val="both"/>
      </w:pPr>
      <w:r w:rsidRPr="00ED6BEE">
        <w:t>Regarding PL offset in LTM, discuss</w:t>
      </w:r>
    </w:p>
    <w:p w14:paraId="4B876669" w14:textId="77777777" w:rsidR="000C4AE0" w:rsidRPr="00ED6BEE" w:rsidRDefault="000C4AE0" w:rsidP="000C4AE0">
      <w:pPr>
        <w:ind w:left="852"/>
        <w:jc w:val="both"/>
      </w:pPr>
      <w:proofErr w:type="spellStart"/>
      <w:r w:rsidRPr="00ED6BEE">
        <w:t>i</w:t>
      </w:r>
      <w:proofErr w:type="spellEnd"/>
      <w:r w:rsidRPr="00ED6BEE">
        <w:t>) how to apply the PL offset in intra-DU LTM when PL offset is provided in LTM configuration (e.g., the PL offset for the indicated TCI state in the LTM cell switch command is applied for the first PUSCH transmission in RACH-less LTM cell switch</w:t>
      </w:r>
      <w:proofErr w:type="gramStart"/>
      <w:r w:rsidRPr="00ED6BEE">
        <w:t>);</w:t>
      </w:r>
      <w:proofErr w:type="gramEnd"/>
    </w:p>
    <w:p w14:paraId="2470AC61" w14:textId="77777777" w:rsidR="000C4AE0" w:rsidRPr="00ED6BEE" w:rsidRDefault="000C4AE0" w:rsidP="000C4AE0">
      <w:pPr>
        <w:ind w:left="852"/>
        <w:jc w:val="both"/>
      </w:pPr>
      <w:r w:rsidRPr="00ED6BEE">
        <w:t>ii) whether to support PL offset in intra-DU LTM when PL offset is not provided in LTM configuration for the target cell.</w:t>
      </w:r>
    </w:p>
    <w:p w14:paraId="2DC7E942" w14:textId="5F56670D" w:rsidR="000C4AE0" w:rsidRPr="000C4AE0" w:rsidRDefault="000C4AE0" w:rsidP="00247B1A">
      <w:pPr>
        <w:pStyle w:val="ListParagraph"/>
        <w:numPr>
          <w:ilvl w:val="0"/>
          <w:numId w:val="19"/>
        </w:numPr>
        <w:jc w:val="both"/>
      </w:pPr>
      <w:r w:rsidRPr="00ED6BEE">
        <w:t xml:space="preserve">Discuss whether/how Rel-18 TCI state activation MAC CEs for </w:t>
      </w:r>
      <w:proofErr w:type="spellStart"/>
      <w:r w:rsidRPr="00ED6BEE">
        <w:t>sDCI</w:t>
      </w:r>
      <w:proofErr w:type="spellEnd"/>
      <w:r w:rsidRPr="00ED6BEE">
        <w:t xml:space="preserve"> </w:t>
      </w:r>
      <w:proofErr w:type="spellStart"/>
      <w:r w:rsidRPr="00ED6BEE">
        <w:t>mTRP</w:t>
      </w:r>
      <w:proofErr w:type="spellEnd"/>
      <w:r w:rsidRPr="00ED6BEE">
        <w:t xml:space="preserve"> is applied for asymmetric DL </w:t>
      </w:r>
      <w:proofErr w:type="spellStart"/>
      <w:r w:rsidRPr="00ED6BEE">
        <w:t>sTRP</w:t>
      </w:r>
      <w:proofErr w:type="spellEnd"/>
      <w:r w:rsidRPr="00ED6BEE">
        <w:t xml:space="preserve">/UL </w:t>
      </w:r>
      <w:proofErr w:type="spellStart"/>
      <w:r w:rsidRPr="00ED6BEE">
        <w:t>mTRP</w:t>
      </w:r>
      <w:proofErr w:type="spellEnd"/>
      <w:r w:rsidRPr="00ED6BEE">
        <w:t>.</w:t>
      </w:r>
    </w:p>
    <w:p w14:paraId="694C4225" w14:textId="0C6FF828" w:rsidR="000C4AE0" w:rsidRPr="00247B1A" w:rsidRDefault="000C4AE0" w:rsidP="00247B1A">
      <w:pPr>
        <w:spacing w:after="160" w:line="259" w:lineRule="auto"/>
        <w:rPr>
          <w:color w:val="000000" w:themeColor="text1"/>
        </w:rPr>
      </w:pPr>
      <w:r w:rsidRPr="00247B1A">
        <w:rPr>
          <w:color w:val="000000" w:themeColor="text1"/>
          <w:lang w:val="en-US"/>
        </w:rPr>
        <w:t xml:space="preserve">In this document, we present Nokia’s views regarding </w:t>
      </w:r>
      <w:r>
        <w:rPr>
          <w:color w:val="000000" w:themeColor="text1"/>
          <w:lang w:val="en-US"/>
        </w:rPr>
        <w:t>the open issues listed.</w:t>
      </w:r>
    </w:p>
    <w:p w14:paraId="2F0575B0" w14:textId="13534B11" w:rsidR="008B549E" w:rsidRPr="00A171E4" w:rsidRDefault="008B549E" w:rsidP="008B549E">
      <w:pPr>
        <w:pStyle w:val="Heading1"/>
      </w:pPr>
      <w:r w:rsidRPr="00A171E4">
        <w:t>2</w:t>
      </w:r>
      <w:r w:rsidRPr="00A171E4">
        <w:tab/>
      </w:r>
      <w:r w:rsidR="006D0E72" w:rsidRPr="00A171E4">
        <w:t>Discussion</w:t>
      </w:r>
    </w:p>
    <w:p w14:paraId="7F80A425" w14:textId="1629698A" w:rsidR="008B549E" w:rsidRPr="00A171E4" w:rsidRDefault="008B549E" w:rsidP="008B549E">
      <w:pPr>
        <w:pStyle w:val="Heading2"/>
      </w:pPr>
      <w:r w:rsidRPr="00A171E4">
        <w:t>2.1</w:t>
      </w:r>
      <w:r w:rsidRPr="00A171E4">
        <w:tab/>
      </w:r>
      <w:r w:rsidR="005E51EF">
        <w:t>Handling of PL offset during RRC resume and handover</w:t>
      </w:r>
    </w:p>
    <w:p w14:paraId="66E782F6" w14:textId="4800413F" w:rsidR="004B79DA" w:rsidRDefault="00602DB3" w:rsidP="00733526">
      <w:r>
        <w:t xml:space="preserve">Last meeting </w:t>
      </w:r>
      <w:r w:rsidR="00CD0F56">
        <w:t xml:space="preserve">RAN2 agreed that (from RAN2 point of view) the UE </w:t>
      </w:r>
      <w:r w:rsidR="000C3864">
        <w:t xml:space="preserve">shall apply the </w:t>
      </w:r>
      <w:r w:rsidR="000C67EF">
        <w:t xml:space="preserve">latest PL offset </w:t>
      </w:r>
      <w:r w:rsidR="00C929C4">
        <w:t xml:space="preserve">value received in RRC or </w:t>
      </w:r>
      <w:r w:rsidR="003F7503">
        <w:t>MAC CE</w:t>
      </w:r>
      <w:r w:rsidR="007B397A">
        <w:t>.</w:t>
      </w:r>
      <w:r w:rsidR="00390FDA">
        <w:t xml:space="preserve"> </w:t>
      </w:r>
      <w:r w:rsidR="00105703">
        <w:t>However,</w:t>
      </w:r>
      <w:r w:rsidR="00772251">
        <w:t xml:space="preserve"> </w:t>
      </w:r>
      <w:r w:rsidR="004B79DA">
        <w:t>this agreement could be problematic/ambiguous</w:t>
      </w:r>
      <w:r w:rsidR="00817AC4">
        <w:t xml:space="preserve"> </w:t>
      </w:r>
      <w:r w:rsidR="002C0840">
        <w:t xml:space="preserve">when </w:t>
      </w:r>
      <w:r w:rsidR="004B79DA">
        <w:t xml:space="preserve">applied to the scenario where </w:t>
      </w:r>
      <w:r w:rsidR="002C0840">
        <w:t xml:space="preserve">a UE </w:t>
      </w:r>
      <w:r w:rsidR="00390FDA">
        <w:t xml:space="preserve">configured with PL offset(s) </w:t>
      </w:r>
      <w:r w:rsidR="002C0840">
        <w:t xml:space="preserve">is sent to RRC inactive and </w:t>
      </w:r>
      <w:r w:rsidR="00422220">
        <w:t xml:space="preserve">then </w:t>
      </w:r>
      <w:r w:rsidR="002C0840">
        <w:t>resumes its connection</w:t>
      </w:r>
      <w:r w:rsidR="00DB5B74">
        <w:t>.</w:t>
      </w:r>
    </w:p>
    <w:p w14:paraId="6A512B10" w14:textId="1274CB46" w:rsidR="008539F2" w:rsidRDefault="00880D40" w:rsidP="00733526">
      <w:r>
        <w:t>D</w:t>
      </w:r>
      <w:r w:rsidR="002B5B0A">
        <w:t xml:space="preserve">uring the resumption procedure, the UE first applies default L1 parameters and restores the last RRC configuration. Resuming the connection using the last RRC-configured PL offset is problematic for two reasons: </w:t>
      </w:r>
    </w:p>
    <w:p w14:paraId="59B283B6" w14:textId="3F23000D" w:rsidR="00ED3184" w:rsidRDefault="00711FBA" w:rsidP="00711FBA">
      <w:pPr>
        <w:pStyle w:val="B1"/>
      </w:pPr>
      <w:r>
        <w:t>1)</w:t>
      </w:r>
      <w:r>
        <w:tab/>
      </w:r>
      <w:r w:rsidR="00BD72A9">
        <w:t xml:space="preserve">UE does not </w:t>
      </w:r>
      <w:r w:rsidR="00DF6044">
        <w:t>re</w:t>
      </w:r>
      <w:r w:rsidR="00BD72A9">
        <w:t>store</w:t>
      </w:r>
      <w:r w:rsidR="00956C3B">
        <w:t xml:space="preserve"> configurations</w:t>
      </w:r>
      <w:r w:rsidR="00DF6044">
        <w:t xml:space="preserve"> received from lower layers. </w:t>
      </w:r>
      <w:r>
        <w:t>T</w:t>
      </w:r>
      <w:r w:rsidR="002B5B0A">
        <w:t xml:space="preserve">he restored </w:t>
      </w:r>
      <w:r w:rsidR="00ED3184">
        <w:t xml:space="preserve">PL offset from the RRC </w:t>
      </w:r>
      <w:r w:rsidR="002B5B0A">
        <w:t xml:space="preserve">configuration could be out-of-date relative to </w:t>
      </w:r>
      <w:r w:rsidR="00ED3184">
        <w:t>s</w:t>
      </w:r>
      <w:r w:rsidR="002B5B0A">
        <w:t>ubsequent MAC CE-indicated PL offset</w:t>
      </w:r>
      <w:r w:rsidR="006D2168">
        <w:t xml:space="preserve">(s) that had been received </w:t>
      </w:r>
      <w:r w:rsidR="008539F2">
        <w:t>prior to going to inactive state</w:t>
      </w:r>
      <w:r w:rsidR="00BD72A9">
        <w:t>.</w:t>
      </w:r>
    </w:p>
    <w:p w14:paraId="470E4187" w14:textId="781DCE44" w:rsidR="002B5B0A" w:rsidRDefault="00ED3184" w:rsidP="00711FBA">
      <w:pPr>
        <w:pStyle w:val="B1"/>
      </w:pPr>
      <w:r>
        <w:t>2)</w:t>
      </w:r>
      <w:r>
        <w:tab/>
        <w:t>E</w:t>
      </w:r>
      <w:r w:rsidR="002B5B0A">
        <w:t>ven in cases where the network never sent an updated PL offset via MAC CE, the UE could have moved elsewhere in the cell while in</w:t>
      </w:r>
      <w:r>
        <w:t>active</w:t>
      </w:r>
      <w:r w:rsidR="002B5B0A">
        <w:t xml:space="preserve"> and the old (RRC-configured) PL offset configuration </w:t>
      </w:r>
      <w:r w:rsidR="00825F9B">
        <w:t>w</w:t>
      </w:r>
      <w:r w:rsidR="002B5B0A">
        <w:t>ould still be out-of-date.</w:t>
      </w:r>
    </w:p>
    <w:p w14:paraId="08F4B422" w14:textId="3078CBBB" w:rsidR="002B5B0A" w:rsidRDefault="002B5B0A" w:rsidP="002B5B0A">
      <w:pPr>
        <w:jc w:val="both"/>
      </w:pPr>
      <w:r w:rsidRPr="009141D1">
        <w:rPr>
          <w:b/>
          <w:bCs/>
        </w:rPr>
        <w:t>Observation 1</w:t>
      </w:r>
      <w:r w:rsidRPr="008E2A38">
        <w:t>:</w:t>
      </w:r>
      <w:r>
        <w:t xml:space="preserve"> </w:t>
      </w:r>
      <w:r w:rsidRPr="00E83D46">
        <w:rPr>
          <w:b/>
          <w:bCs/>
        </w:rPr>
        <w:t>Following resumption from</w:t>
      </w:r>
      <w:r w:rsidR="00845560" w:rsidRPr="00E83D46">
        <w:rPr>
          <w:b/>
          <w:bCs/>
        </w:rPr>
        <w:t xml:space="preserve"> inactive state</w:t>
      </w:r>
      <w:r w:rsidRPr="00E83D46">
        <w:rPr>
          <w:b/>
          <w:bCs/>
        </w:rPr>
        <w:t>, the applicable PL offset configuration could be ambiguous or out-of-date.</w:t>
      </w:r>
      <w:r>
        <w:t xml:space="preserve"> </w:t>
      </w:r>
    </w:p>
    <w:p w14:paraId="308BCE54" w14:textId="77777777" w:rsidR="00554661" w:rsidRDefault="000235BC" w:rsidP="002B5B0A">
      <w:pPr>
        <w:jc w:val="both"/>
      </w:pPr>
      <w:r>
        <w:t xml:space="preserve">One or two companies suggested that </w:t>
      </w:r>
      <w:r w:rsidR="0017544A">
        <w:t>PL offsets received from MAC CE can be sent “upward” to RRC</w:t>
      </w:r>
      <w:r w:rsidR="00757622">
        <w:t xml:space="preserve">, presumably so </w:t>
      </w:r>
      <w:r w:rsidR="002E217B">
        <w:t>they</w:t>
      </w:r>
      <w:r w:rsidR="00757622">
        <w:t xml:space="preserve"> can be stored in the RRC context, but this is not typical behaviour</w:t>
      </w:r>
      <w:r w:rsidR="00BA7CEE">
        <w:t xml:space="preserve"> between L2-L3 and </w:t>
      </w:r>
      <w:r w:rsidR="00524384">
        <w:t>could cause other unforeseen issues.</w:t>
      </w:r>
    </w:p>
    <w:p w14:paraId="483409BB" w14:textId="337C0E33" w:rsidR="00554661" w:rsidRDefault="00B65F4C" w:rsidP="00554661">
      <w:pPr>
        <w:jc w:val="both"/>
      </w:pPr>
      <w:r>
        <w:t>The</w:t>
      </w:r>
      <w:r w:rsidR="00700A82">
        <w:t xml:space="preserve"> </w:t>
      </w:r>
      <w:r w:rsidR="00061B0C">
        <w:t>much s</w:t>
      </w:r>
      <w:r w:rsidR="00700A82">
        <w:t xml:space="preserve">impler solution is to </w:t>
      </w:r>
      <w:r w:rsidR="00686B98">
        <w:t>ensure that PL offset is provided by the network during the RRC resume procedure.</w:t>
      </w:r>
      <w:r w:rsidR="00554661">
        <w:t xml:space="preserve"> </w:t>
      </w:r>
      <w:r w:rsidR="00CE099E">
        <w:t xml:space="preserve">This could be </w:t>
      </w:r>
      <w:r w:rsidR="00574B69">
        <w:t xml:space="preserve">done via </w:t>
      </w:r>
      <w:r w:rsidR="00C557D8">
        <w:t xml:space="preserve">the </w:t>
      </w:r>
      <w:proofErr w:type="spellStart"/>
      <w:r w:rsidR="00C557D8">
        <w:rPr>
          <w:i/>
          <w:iCs/>
        </w:rPr>
        <w:t>masterCellGroupConfig</w:t>
      </w:r>
      <w:proofErr w:type="spellEnd"/>
      <w:r w:rsidR="00574B69">
        <w:t xml:space="preserve"> </w:t>
      </w:r>
      <w:r w:rsidR="00984865">
        <w:t xml:space="preserve">configuration </w:t>
      </w:r>
      <w:r w:rsidR="00574B69">
        <w:t>within the</w:t>
      </w:r>
      <w:r w:rsidR="00C557D8">
        <w:t xml:space="preserve"> </w:t>
      </w:r>
      <w:proofErr w:type="spellStart"/>
      <w:r w:rsidR="00C557D8">
        <w:rPr>
          <w:i/>
          <w:iCs/>
        </w:rPr>
        <w:t>RRCResume</w:t>
      </w:r>
      <w:proofErr w:type="spellEnd"/>
      <w:r w:rsidR="00574B69">
        <w:t xml:space="preserve"> </w:t>
      </w:r>
      <w:r w:rsidR="00984865">
        <w:t xml:space="preserve">message, or even by adding a new </w:t>
      </w:r>
      <w:r w:rsidR="00984865">
        <w:lastRenderedPageBreak/>
        <w:t xml:space="preserve">IE within </w:t>
      </w:r>
      <w:proofErr w:type="spellStart"/>
      <w:r w:rsidR="00984865" w:rsidRPr="00984865">
        <w:rPr>
          <w:i/>
          <w:iCs/>
        </w:rPr>
        <w:t>RRCResume</w:t>
      </w:r>
      <w:proofErr w:type="spellEnd"/>
      <w:r w:rsidR="00984865">
        <w:t xml:space="preserve"> to directly update the PL offsets (in case there is no other reconfiguration needed for the cell group). </w:t>
      </w:r>
    </w:p>
    <w:p w14:paraId="7A270C42" w14:textId="7852EA33" w:rsidR="002B5B0A" w:rsidRDefault="00984865" w:rsidP="002B5B0A">
      <w:r>
        <w:t xml:space="preserve">In the former case, i.e. updating the PL offsets during RRC resume procedure based on </w:t>
      </w:r>
      <w:proofErr w:type="spellStart"/>
      <w:r>
        <w:rPr>
          <w:i/>
          <w:iCs/>
        </w:rPr>
        <w:t>masterCellGroupConfig</w:t>
      </w:r>
      <w:proofErr w:type="spellEnd"/>
      <w:r>
        <w:t xml:space="preserve"> configuration, at least some </w:t>
      </w:r>
      <w:r w:rsidR="008739F9">
        <w:t xml:space="preserve">conditional presence would need to be added </w:t>
      </w:r>
      <w:r w:rsidR="0058789E">
        <w:t>to</w:t>
      </w:r>
      <w:r w:rsidR="008739F9">
        <w:t xml:space="preserve"> the </w:t>
      </w:r>
      <w:r w:rsidR="008739F9">
        <w:rPr>
          <w:i/>
          <w:iCs/>
        </w:rPr>
        <w:t xml:space="preserve">pathlossOffset-r19 </w:t>
      </w:r>
      <w:r w:rsidR="008739F9">
        <w:t>field to state that it is mandatory during RRC resume</w:t>
      </w:r>
      <w:r>
        <w:t>.</w:t>
      </w:r>
      <w:r w:rsidR="008739F9">
        <w:t xml:space="preserve"> In the past, similar conditional statements were captured</w:t>
      </w:r>
      <w:r w:rsidR="0058789E">
        <w:t xml:space="preserve"> for the RRC resume case</w:t>
      </w:r>
      <w:r w:rsidR="0054325F">
        <w:t xml:space="preserve">, e.g. for </w:t>
      </w:r>
      <w:proofErr w:type="spellStart"/>
      <w:r w:rsidR="0054325F">
        <w:rPr>
          <w:i/>
          <w:iCs/>
        </w:rPr>
        <w:t>SyncAndCellAdd</w:t>
      </w:r>
      <w:proofErr w:type="spellEnd"/>
      <w:r w:rsidR="0054325F">
        <w:t xml:space="preserve"> and </w:t>
      </w:r>
      <w:r w:rsidR="00554661" w:rsidRPr="00554661">
        <w:rPr>
          <w:i/>
          <w:iCs/>
        </w:rPr>
        <w:t>MRB-Initialization</w:t>
      </w:r>
      <w:r w:rsidR="00554661">
        <w:t>.</w:t>
      </w:r>
    </w:p>
    <w:p w14:paraId="3BAEC8CF" w14:textId="58235F2E" w:rsidR="00554661" w:rsidRPr="00E83D46" w:rsidRDefault="00554661" w:rsidP="00554661">
      <w:pPr>
        <w:rPr>
          <w:b/>
          <w:bCs/>
        </w:rPr>
      </w:pPr>
      <w:r w:rsidRPr="009141D1">
        <w:rPr>
          <w:b/>
          <w:bCs/>
        </w:rPr>
        <w:t xml:space="preserve">Proposal </w:t>
      </w:r>
      <w:r>
        <w:rPr>
          <w:b/>
          <w:bCs/>
        </w:rPr>
        <w:t>1</w:t>
      </w:r>
      <w:r w:rsidRPr="008E2A38">
        <w:t>:</w:t>
      </w:r>
      <w:r>
        <w:t xml:space="preserve"> </w:t>
      </w:r>
      <w:r w:rsidRPr="00E83D46">
        <w:rPr>
          <w:b/>
          <w:bCs/>
        </w:rPr>
        <w:t>Network should indicate the applicable PL offset configuration to the UE during the RRC resume procedure. RAN2 to consider the following options:</w:t>
      </w:r>
    </w:p>
    <w:p w14:paraId="11704FA4" w14:textId="04A82CAD" w:rsidR="00554661" w:rsidRPr="00E83D46" w:rsidRDefault="00554661" w:rsidP="00554661">
      <w:pPr>
        <w:pStyle w:val="B1"/>
        <w:rPr>
          <w:b/>
          <w:bCs/>
        </w:rPr>
      </w:pPr>
      <w:r w:rsidRPr="00E83D46">
        <w:rPr>
          <w:b/>
          <w:bCs/>
        </w:rPr>
        <w:t>-</w:t>
      </w:r>
      <w:r w:rsidRPr="00E83D46">
        <w:rPr>
          <w:b/>
          <w:bCs/>
        </w:rPr>
        <w:tab/>
        <w:t>Option 1:</w:t>
      </w:r>
      <w:r w:rsidR="003E16E0" w:rsidRPr="00E83D46">
        <w:rPr>
          <w:b/>
          <w:bCs/>
        </w:rPr>
        <w:t xml:space="preserve"> </w:t>
      </w:r>
      <w:r w:rsidR="003B369F" w:rsidRPr="00E83D46">
        <w:rPr>
          <w:b/>
          <w:bCs/>
        </w:rPr>
        <w:t xml:space="preserve">Make </w:t>
      </w:r>
      <w:r w:rsidR="004253C8" w:rsidRPr="00E83D46">
        <w:rPr>
          <w:b/>
          <w:bCs/>
          <w:i/>
          <w:iCs/>
        </w:rPr>
        <w:t>pathlossOffset-r19</w:t>
      </w:r>
      <w:r w:rsidR="004253C8" w:rsidRPr="00E83D46">
        <w:rPr>
          <w:b/>
          <w:bCs/>
        </w:rPr>
        <w:t xml:space="preserve"> conditionally mandatory during RRC resume</w:t>
      </w:r>
      <w:r w:rsidR="003B369F" w:rsidRPr="00E83D46">
        <w:rPr>
          <w:b/>
          <w:bCs/>
        </w:rPr>
        <w:t xml:space="preserve"> so n</w:t>
      </w:r>
      <w:r w:rsidR="000C0B94" w:rsidRPr="00E83D46">
        <w:rPr>
          <w:b/>
          <w:bCs/>
        </w:rPr>
        <w:t xml:space="preserve">etwork includes </w:t>
      </w:r>
      <w:proofErr w:type="spellStart"/>
      <w:r w:rsidR="000C0B94" w:rsidRPr="00E83D46">
        <w:rPr>
          <w:b/>
          <w:bCs/>
          <w:i/>
          <w:iCs/>
        </w:rPr>
        <w:t>masterCellGroupConfig</w:t>
      </w:r>
      <w:proofErr w:type="spellEnd"/>
      <w:r w:rsidR="000C0B94" w:rsidRPr="00E83D46">
        <w:rPr>
          <w:b/>
          <w:bCs/>
          <w:i/>
          <w:iCs/>
        </w:rPr>
        <w:t xml:space="preserve"> </w:t>
      </w:r>
      <w:r w:rsidR="000C0B94" w:rsidRPr="00E83D46">
        <w:rPr>
          <w:b/>
          <w:bCs/>
        </w:rPr>
        <w:t xml:space="preserve">with </w:t>
      </w:r>
      <w:r w:rsidR="003E16E0" w:rsidRPr="00E83D46">
        <w:rPr>
          <w:b/>
          <w:bCs/>
          <w:i/>
          <w:iCs/>
        </w:rPr>
        <w:t>path</w:t>
      </w:r>
      <w:r w:rsidR="0079001F" w:rsidRPr="00E83D46">
        <w:rPr>
          <w:b/>
          <w:bCs/>
          <w:i/>
          <w:iCs/>
        </w:rPr>
        <w:t>l</w:t>
      </w:r>
      <w:r w:rsidR="003E16E0" w:rsidRPr="00E83D46">
        <w:rPr>
          <w:b/>
          <w:bCs/>
          <w:i/>
          <w:iCs/>
        </w:rPr>
        <w:t>oss</w:t>
      </w:r>
      <w:r w:rsidR="0079001F" w:rsidRPr="00E83D46">
        <w:rPr>
          <w:b/>
          <w:bCs/>
          <w:i/>
          <w:iCs/>
        </w:rPr>
        <w:t>Offset-r19</w:t>
      </w:r>
      <w:r w:rsidR="000C0B94" w:rsidRPr="00E83D46">
        <w:rPr>
          <w:b/>
          <w:bCs/>
        </w:rPr>
        <w:t xml:space="preserve"> within the </w:t>
      </w:r>
      <w:proofErr w:type="spellStart"/>
      <w:r w:rsidR="000C0B94" w:rsidRPr="00E83D46">
        <w:rPr>
          <w:b/>
          <w:bCs/>
          <w:i/>
          <w:iCs/>
        </w:rPr>
        <w:t>RRCResume</w:t>
      </w:r>
      <w:proofErr w:type="spellEnd"/>
      <w:r w:rsidR="000C0B94" w:rsidRPr="00E83D46">
        <w:rPr>
          <w:b/>
          <w:bCs/>
          <w:i/>
          <w:iCs/>
        </w:rPr>
        <w:t xml:space="preserve"> </w:t>
      </w:r>
      <w:r w:rsidR="000C0B94" w:rsidRPr="00E83D46">
        <w:rPr>
          <w:b/>
          <w:bCs/>
        </w:rPr>
        <w:t>message.</w:t>
      </w:r>
    </w:p>
    <w:p w14:paraId="09E2BF8D" w14:textId="32A53B5D" w:rsidR="00554661" w:rsidRPr="00E83D46" w:rsidRDefault="00554661" w:rsidP="00554661">
      <w:pPr>
        <w:pStyle w:val="B1"/>
        <w:rPr>
          <w:b/>
          <w:bCs/>
        </w:rPr>
      </w:pPr>
      <w:r w:rsidRPr="00E83D46">
        <w:rPr>
          <w:b/>
          <w:bCs/>
        </w:rPr>
        <w:t>-</w:t>
      </w:r>
      <w:r w:rsidRPr="00E83D46">
        <w:rPr>
          <w:b/>
          <w:bCs/>
        </w:rPr>
        <w:tab/>
        <w:t>Option 2:</w:t>
      </w:r>
      <w:r w:rsidR="000C0B94" w:rsidRPr="00E83D46">
        <w:rPr>
          <w:b/>
          <w:bCs/>
        </w:rPr>
        <w:t xml:space="preserve"> Add a new IE within </w:t>
      </w:r>
      <w:proofErr w:type="spellStart"/>
      <w:r w:rsidR="000C0B94" w:rsidRPr="00E83D46">
        <w:rPr>
          <w:b/>
          <w:bCs/>
          <w:i/>
          <w:iCs/>
        </w:rPr>
        <w:t>RRCResume</w:t>
      </w:r>
      <w:proofErr w:type="spellEnd"/>
      <w:r w:rsidR="000C0B94" w:rsidRPr="00E83D46">
        <w:rPr>
          <w:b/>
          <w:bCs/>
        </w:rPr>
        <w:t xml:space="preserve"> to directly update the PL offsets without requiring </w:t>
      </w:r>
      <w:proofErr w:type="spellStart"/>
      <w:r w:rsidR="000C0B94" w:rsidRPr="00E83D46">
        <w:rPr>
          <w:b/>
          <w:bCs/>
          <w:i/>
          <w:iCs/>
        </w:rPr>
        <w:t>masterCellGroupConfig</w:t>
      </w:r>
      <w:proofErr w:type="spellEnd"/>
      <w:r w:rsidR="000C0B94" w:rsidRPr="00E83D46">
        <w:rPr>
          <w:b/>
          <w:bCs/>
          <w:i/>
          <w:iCs/>
        </w:rPr>
        <w:t xml:space="preserve"> </w:t>
      </w:r>
      <w:r w:rsidR="000C0B94" w:rsidRPr="00E83D46">
        <w:rPr>
          <w:b/>
          <w:bCs/>
        </w:rPr>
        <w:t>configuration</w:t>
      </w:r>
      <w:r w:rsidR="000C0B94" w:rsidRPr="00E83D46">
        <w:rPr>
          <w:b/>
          <w:bCs/>
          <w:i/>
          <w:iCs/>
        </w:rPr>
        <w:t>.</w:t>
      </w:r>
    </w:p>
    <w:p w14:paraId="4B3D28DC" w14:textId="008263BA" w:rsidR="001E0FB1" w:rsidRDefault="00212EC8" w:rsidP="008B549E">
      <w:r>
        <w:t xml:space="preserve">A similar issue was identified </w:t>
      </w:r>
      <w:r w:rsidR="001268ED">
        <w:t>in</w:t>
      </w:r>
      <w:r w:rsidR="00557950">
        <w:t xml:space="preserve"> </w:t>
      </w:r>
      <w:hyperlink r:id="rId12" w:history="1">
        <w:r w:rsidR="00557950" w:rsidRPr="00557950">
          <w:rPr>
            <w:rStyle w:val="Hyperlink"/>
          </w:rPr>
          <w:t>R2-2502834</w:t>
        </w:r>
      </w:hyperlink>
      <w:r w:rsidR="00557950">
        <w:t xml:space="preserve"> </w:t>
      </w:r>
      <w:r>
        <w:t xml:space="preserve">for the case of </w:t>
      </w:r>
      <w:r w:rsidR="001268ED">
        <w:t>inter-</w:t>
      </w:r>
      <w:proofErr w:type="spellStart"/>
      <w:r w:rsidR="001268ED">
        <w:t>gNB</w:t>
      </w:r>
      <w:proofErr w:type="spellEnd"/>
      <w:r w:rsidR="001268ED">
        <w:t xml:space="preserve"> handover</w:t>
      </w:r>
      <w:r w:rsidR="00557950">
        <w:t xml:space="preserve">, where </w:t>
      </w:r>
      <w:r w:rsidR="005F782E">
        <w:t xml:space="preserve">the target </w:t>
      </w:r>
      <w:proofErr w:type="spellStart"/>
      <w:r w:rsidR="005F782E">
        <w:t>gNB</w:t>
      </w:r>
      <w:proofErr w:type="spellEnd"/>
      <w:r w:rsidR="005F782E">
        <w:t xml:space="preserve"> would be informed of the last RRC-configured PL offset from the source </w:t>
      </w:r>
      <w:proofErr w:type="spellStart"/>
      <w:r w:rsidR="005F782E">
        <w:t>gNB</w:t>
      </w:r>
      <w:proofErr w:type="spellEnd"/>
      <w:r w:rsidR="005F782E">
        <w:t xml:space="preserve"> but would be unaware of any subsequent MAC CE-configured </w:t>
      </w:r>
      <w:r w:rsidR="001E0FB1">
        <w:t xml:space="preserve">PL offsets. This leads to the UE and target </w:t>
      </w:r>
      <w:proofErr w:type="spellStart"/>
      <w:r w:rsidR="001E0FB1">
        <w:t>gNB</w:t>
      </w:r>
      <w:proofErr w:type="spellEnd"/>
      <w:r w:rsidR="001E0FB1">
        <w:t xml:space="preserve"> having potentially different understandings of the configured PL offsets</w:t>
      </w:r>
      <w:r w:rsidR="00055B40">
        <w:t>:</w:t>
      </w:r>
      <w:r w:rsidR="001E0FB1">
        <w:t xml:space="preserve"> </w:t>
      </w:r>
      <w:r w:rsidR="00055B40">
        <w:t>e.g. d</w:t>
      </w:r>
      <w:r w:rsidR="001E0FB1">
        <w:t xml:space="preserve">uring handover, if the target </w:t>
      </w:r>
      <w:proofErr w:type="spellStart"/>
      <w:r w:rsidR="001E0FB1">
        <w:t>gNB</w:t>
      </w:r>
      <w:proofErr w:type="spellEnd"/>
      <w:r w:rsidR="001E0FB1">
        <w:t xml:space="preserve"> thought the last RRC-configured PL offset was appropriate, then it might not send an updated configuration</w:t>
      </w:r>
      <w:r w:rsidR="00055B40">
        <w:t xml:space="preserve"> (</w:t>
      </w:r>
      <w:r w:rsidR="001E0FB1">
        <w:t xml:space="preserve">based on delta signalling </w:t>
      </w:r>
      <w:r w:rsidR="00055B40">
        <w:t xml:space="preserve">target </w:t>
      </w:r>
      <w:proofErr w:type="spellStart"/>
      <w:r w:rsidR="00055B40">
        <w:t>gNB</w:t>
      </w:r>
      <w:proofErr w:type="spellEnd"/>
      <w:r w:rsidR="001E0FB1">
        <w:t xml:space="preserve"> </w:t>
      </w:r>
      <w:r w:rsidR="00055B40">
        <w:t xml:space="preserve">would omit the PL offset and </w:t>
      </w:r>
      <w:r w:rsidR="001E0FB1">
        <w:t xml:space="preserve"> expect UE to keep </w:t>
      </w:r>
      <w:r w:rsidR="00055B40">
        <w:t>using the RRC</w:t>
      </w:r>
      <w:r w:rsidR="001E0FB1">
        <w:t xml:space="preserve"> configuration</w:t>
      </w:r>
      <w:r w:rsidR="00055B40">
        <w:t>); however, UE would instead keep using the MAC CE configured PL offset.</w:t>
      </w:r>
    </w:p>
    <w:p w14:paraId="03B60FD0" w14:textId="2574DAEA" w:rsidR="00055B40" w:rsidRDefault="006E359C" w:rsidP="008B549E">
      <w:r>
        <w:t xml:space="preserve">To avoid ambiguity, there could similarly be a requirement to include the PL offset </w:t>
      </w:r>
      <w:r w:rsidR="00FE1FE8">
        <w:t xml:space="preserve">during handover (i.e. when </w:t>
      </w:r>
      <w:proofErr w:type="spellStart"/>
      <w:r w:rsidR="00FE1FE8">
        <w:rPr>
          <w:i/>
          <w:iCs/>
        </w:rPr>
        <w:t>masterCellGroupConfig</w:t>
      </w:r>
      <w:proofErr w:type="spellEnd"/>
      <w:r w:rsidR="00FE1FE8">
        <w:t xml:space="preserve"> includes </w:t>
      </w:r>
      <w:proofErr w:type="spellStart"/>
      <w:r w:rsidR="00FE1FE8" w:rsidRPr="00FE1FE8">
        <w:rPr>
          <w:i/>
          <w:iCs/>
        </w:rPr>
        <w:t>ReconfigurationWithSync</w:t>
      </w:r>
      <w:proofErr w:type="spellEnd"/>
      <w:r w:rsidR="00FE1FE8">
        <w:t xml:space="preserve">). As with Option 1 above, this could be handled by </w:t>
      </w:r>
      <w:r w:rsidR="00BC6D37">
        <w:t>a conditional presence field.</w:t>
      </w:r>
    </w:p>
    <w:p w14:paraId="6BC3F27B" w14:textId="1CE98D96" w:rsidR="00BE2277" w:rsidRDefault="00BE2277" w:rsidP="00BE2277">
      <w:pPr>
        <w:jc w:val="both"/>
      </w:pPr>
      <w:r w:rsidRPr="009141D1">
        <w:rPr>
          <w:b/>
          <w:bCs/>
        </w:rPr>
        <w:t xml:space="preserve">Observation </w:t>
      </w:r>
      <w:r>
        <w:rPr>
          <w:b/>
          <w:bCs/>
        </w:rPr>
        <w:t>2</w:t>
      </w:r>
      <w:r w:rsidRPr="008E2A38">
        <w:t>:</w:t>
      </w:r>
      <w:r>
        <w:t xml:space="preserve"> </w:t>
      </w:r>
      <w:r w:rsidRPr="00E83D46">
        <w:rPr>
          <w:b/>
          <w:bCs/>
        </w:rPr>
        <w:t xml:space="preserve">During handover, the UE and target </w:t>
      </w:r>
      <w:proofErr w:type="spellStart"/>
      <w:r w:rsidRPr="00E83D46">
        <w:rPr>
          <w:b/>
          <w:bCs/>
        </w:rPr>
        <w:t>gNB</w:t>
      </w:r>
      <w:proofErr w:type="spellEnd"/>
      <w:r w:rsidRPr="00E83D46">
        <w:rPr>
          <w:b/>
          <w:bCs/>
        </w:rPr>
        <w:t xml:space="preserve"> could assume that different PL offsets are applicable.</w:t>
      </w:r>
      <w:r>
        <w:t xml:space="preserve"> </w:t>
      </w:r>
    </w:p>
    <w:p w14:paraId="6BEE6368" w14:textId="08B390BA" w:rsidR="00BC6D37" w:rsidRDefault="001A3E02" w:rsidP="008B549E">
      <w:r>
        <w:t>Note that</w:t>
      </w:r>
      <w:r w:rsidR="00BC6D37">
        <w:t xml:space="preserve"> our understanding is that from RAN1 perspective, </w:t>
      </w:r>
      <w:r w:rsidR="008A04E2">
        <w:t>the applicability of PL offset has only been considered in the intra-cell scenario</w:t>
      </w:r>
      <w:r w:rsidR="006C0762">
        <w:t>, i.e. not during handover</w:t>
      </w:r>
      <w:r w:rsidR="0094451F">
        <w:t xml:space="preserve">. However, as this enhancement </w:t>
      </w:r>
      <w:r>
        <w:t>would</w:t>
      </w:r>
      <w:r w:rsidR="0094451F">
        <w:t xml:space="preserve"> </w:t>
      </w:r>
      <w:r>
        <w:t xml:space="preserve">be </w:t>
      </w:r>
      <w:r w:rsidR="0094451F">
        <w:t xml:space="preserve">very minor, it seems </w:t>
      </w:r>
      <w:r>
        <w:t xml:space="preserve">reasonable to </w:t>
      </w:r>
      <w:r w:rsidR="00003495">
        <w:t>discuss it in RAN2.</w:t>
      </w:r>
    </w:p>
    <w:p w14:paraId="1DAAC281" w14:textId="4B779B0B" w:rsidR="00003495" w:rsidRPr="008E2A38" w:rsidRDefault="00B76674" w:rsidP="008B549E">
      <w:r w:rsidRPr="008E2A38">
        <w:rPr>
          <w:b/>
          <w:bCs/>
        </w:rPr>
        <w:t>Proposal 2</w:t>
      </w:r>
      <w:r>
        <w:t xml:space="preserve">: </w:t>
      </w:r>
      <w:r w:rsidRPr="00E83D46">
        <w:rPr>
          <w:b/>
          <w:bCs/>
        </w:rPr>
        <w:t xml:space="preserve">RAN2 to discuss </w:t>
      </w:r>
      <w:r w:rsidR="00BE2277" w:rsidRPr="00E83D46">
        <w:rPr>
          <w:b/>
          <w:bCs/>
        </w:rPr>
        <w:t xml:space="preserve">how to handle </w:t>
      </w:r>
      <w:r w:rsidR="008E2A38" w:rsidRPr="00E83D46">
        <w:rPr>
          <w:b/>
          <w:bCs/>
        </w:rPr>
        <w:t xml:space="preserve">PL offset during handover, e.g. by making </w:t>
      </w:r>
      <w:r w:rsidR="008E2A38" w:rsidRPr="00E83D46">
        <w:rPr>
          <w:b/>
          <w:bCs/>
          <w:i/>
          <w:iCs/>
        </w:rPr>
        <w:t>pathlossOffset-r19</w:t>
      </w:r>
      <w:r w:rsidR="008E2A38" w:rsidRPr="00E83D46">
        <w:rPr>
          <w:b/>
          <w:bCs/>
        </w:rPr>
        <w:t xml:space="preserve"> conditionally mandatory when </w:t>
      </w:r>
      <w:proofErr w:type="spellStart"/>
      <w:r w:rsidR="008E2A38" w:rsidRPr="00E83D46">
        <w:rPr>
          <w:b/>
          <w:bCs/>
          <w:i/>
          <w:iCs/>
        </w:rPr>
        <w:t>masterCellGroupConfig</w:t>
      </w:r>
      <w:proofErr w:type="spellEnd"/>
      <w:r w:rsidR="008E2A38" w:rsidRPr="00E83D46">
        <w:rPr>
          <w:b/>
          <w:bCs/>
        </w:rPr>
        <w:t xml:space="preserve"> includes </w:t>
      </w:r>
      <w:proofErr w:type="spellStart"/>
      <w:r w:rsidR="008E2A38" w:rsidRPr="00E83D46">
        <w:rPr>
          <w:b/>
          <w:bCs/>
          <w:i/>
          <w:iCs/>
        </w:rPr>
        <w:t>ReconfigurationWithSync</w:t>
      </w:r>
      <w:proofErr w:type="spellEnd"/>
      <w:r w:rsidR="008E2A38" w:rsidRPr="00E83D46">
        <w:rPr>
          <w:b/>
          <w:bCs/>
        </w:rPr>
        <w:t>.</w:t>
      </w:r>
    </w:p>
    <w:p w14:paraId="6394123B" w14:textId="4B0113D5" w:rsidR="008B549E" w:rsidRPr="00A171E4" w:rsidRDefault="008B549E" w:rsidP="008B549E">
      <w:pPr>
        <w:pStyle w:val="Heading2"/>
      </w:pPr>
      <w:r w:rsidRPr="00A171E4">
        <w:t>2.2</w:t>
      </w:r>
      <w:r w:rsidRPr="00A171E4">
        <w:tab/>
      </w:r>
      <w:r w:rsidR="00FC33B3">
        <w:t>Support for asymmetric TRP</w:t>
      </w:r>
      <w:r w:rsidR="008F0CC5">
        <w:t xml:space="preserve"> during LTM</w:t>
      </w:r>
      <w:r w:rsidR="00FC33B3">
        <w:t xml:space="preserve"> procedures</w:t>
      </w:r>
    </w:p>
    <w:p w14:paraId="02F1BE2F" w14:textId="40F216BD" w:rsidR="004519B5" w:rsidRDefault="008F0CC5" w:rsidP="008B549E">
      <w:r>
        <w:t xml:space="preserve">Another issue raised during offline discussion was </w:t>
      </w:r>
      <w:r w:rsidR="00E13B0F">
        <w:t xml:space="preserve">whether to support </w:t>
      </w:r>
      <w:r w:rsidR="00207CE5">
        <w:t xml:space="preserve">PL offset </w:t>
      </w:r>
      <w:r>
        <w:t>during LTM cell switch procedure</w:t>
      </w:r>
      <w:r w:rsidR="00207CE5">
        <w:t xml:space="preserve"> involving asymmetric </w:t>
      </w:r>
      <w:r w:rsidR="00930BDF">
        <w:t>TRP candidate cells</w:t>
      </w:r>
      <w:r>
        <w:t>.</w:t>
      </w:r>
      <w:r w:rsidR="000151C9">
        <w:t xml:space="preserve"> </w:t>
      </w:r>
    </w:p>
    <w:p w14:paraId="54C87887" w14:textId="1B2BAF91" w:rsidR="00981051" w:rsidRDefault="00C42F6E" w:rsidP="008B549E">
      <w:r>
        <w:t>LTM c</w:t>
      </w:r>
      <w:r w:rsidR="00554F90">
        <w:t>andidate TCI state</w:t>
      </w:r>
      <w:r w:rsidR="00162DCE">
        <w:t>s</w:t>
      </w:r>
      <w:r w:rsidR="00554F90">
        <w:t xml:space="preserve"> </w:t>
      </w:r>
      <w:r w:rsidR="00162DCE">
        <w:t xml:space="preserve">are </w:t>
      </w:r>
      <w:r w:rsidR="00554F90">
        <w:t>configur</w:t>
      </w:r>
      <w:r w:rsidR="00162DCE">
        <w:t>ed by RRC (</w:t>
      </w:r>
      <w:r w:rsidR="00162DCE" w:rsidRPr="004519B5">
        <w:rPr>
          <w:i/>
          <w:iCs/>
        </w:rPr>
        <w:t>LTM-</w:t>
      </w:r>
      <w:r w:rsidR="00B05E24" w:rsidRPr="004519B5">
        <w:rPr>
          <w:i/>
          <w:iCs/>
        </w:rPr>
        <w:t>Candidate</w:t>
      </w:r>
      <w:r w:rsidR="004519B5">
        <w:rPr>
          <w:i/>
          <w:iCs/>
        </w:rPr>
        <w:t xml:space="preserve"> </w:t>
      </w:r>
      <w:r w:rsidR="00983316">
        <w:t xml:space="preserve">&gt; </w:t>
      </w:r>
      <w:r w:rsidR="00983316">
        <w:rPr>
          <w:i/>
          <w:iCs/>
        </w:rPr>
        <w:t>LTM-TCI-Info</w:t>
      </w:r>
      <w:r w:rsidR="0008445B">
        <w:t>), which supports configuration based on the unified TCI framework (joint/separate</w:t>
      </w:r>
      <w:r w:rsidR="008C4700">
        <w:t xml:space="preserve"> DL/UL</w:t>
      </w:r>
      <w:r w:rsidR="0008445B">
        <w:t xml:space="preserve"> TCI states)</w:t>
      </w:r>
      <w:r w:rsidR="008C4700">
        <w:t xml:space="preserve"> and includes the PL RS configuration to be used</w:t>
      </w:r>
      <w:r w:rsidR="009318C6">
        <w:t>.</w:t>
      </w:r>
      <w:r w:rsidR="000151C9">
        <w:t xml:space="preserve"> </w:t>
      </w:r>
      <w:r w:rsidR="00E60A58">
        <w:rPr>
          <w:i/>
          <w:iCs/>
        </w:rPr>
        <w:t xml:space="preserve">LTM-TCI-Info </w:t>
      </w:r>
      <w:r w:rsidR="00E60A58">
        <w:t xml:space="preserve">IE was </w:t>
      </w:r>
      <w:r w:rsidR="00FE1F46">
        <w:t xml:space="preserve">defined in an </w:t>
      </w:r>
      <w:r w:rsidR="00C649B0">
        <w:t>extensible</w:t>
      </w:r>
      <w:r w:rsidR="00FE1F46">
        <w:t xml:space="preserve"> manner, so in theory, </w:t>
      </w:r>
      <w:r w:rsidR="00C62BBC">
        <w:t>if RAN2 sees the need, it could support addition of PL offset configuration for the candidate TCI states</w:t>
      </w:r>
      <w:r w:rsidR="003E7516">
        <w:t xml:space="preserve"> associated with asymmetric TRP cells</w:t>
      </w:r>
      <w:r w:rsidR="00C62BBC">
        <w:t>.</w:t>
      </w:r>
    </w:p>
    <w:p w14:paraId="3C32C984" w14:textId="77777777" w:rsidR="0006618D" w:rsidRDefault="00981051" w:rsidP="008B549E">
      <w:r>
        <w:t>On the other hand, the</w:t>
      </w:r>
      <w:r w:rsidR="003252C7">
        <w:t xml:space="preserve"> </w:t>
      </w:r>
      <w:r w:rsidR="001E3D0D" w:rsidRPr="001E3D0D">
        <w:t>LTM Cell Switch Command MAC CE</w:t>
      </w:r>
      <w:r>
        <w:t xml:space="preserve"> </w:t>
      </w:r>
      <w:r w:rsidR="00E07A32">
        <w:t xml:space="preserve">(as well as the </w:t>
      </w:r>
      <w:r w:rsidR="003252C7">
        <w:t xml:space="preserve">Candidate </w:t>
      </w:r>
      <w:r w:rsidR="00E07A32" w:rsidRPr="00E07A32">
        <w:t>Cell TCI States Activation/Deactivation</w:t>
      </w:r>
      <w:r w:rsidR="003252C7">
        <w:t xml:space="preserve"> MAC CE)</w:t>
      </w:r>
      <w:r w:rsidR="00304909">
        <w:t xml:space="preserve">, which </w:t>
      </w:r>
      <w:r w:rsidR="00D35AB7">
        <w:t>apply the</w:t>
      </w:r>
      <w:r w:rsidR="00C24632">
        <w:t xml:space="preserve"> </w:t>
      </w:r>
      <w:r w:rsidR="00304909">
        <w:t>TCI state</w:t>
      </w:r>
      <w:r w:rsidR="00C24632">
        <w:t>(</w:t>
      </w:r>
      <w:r w:rsidR="00304909">
        <w:t>s</w:t>
      </w:r>
      <w:r w:rsidR="00C24632">
        <w:t>)</w:t>
      </w:r>
      <w:r w:rsidR="005F6909">
        <w:t xml:space="preserve"> configured by </w:t>
      </w:r>
      <w:r w:rsidR="005F6909">
        <w:rPr>
          <w:i/>
          <w:iCs/>
        </w:rPr>
        <w:t>LTM-TCI-Info</w:t>
      </w:r>
      <w:r w:rsidR="00BD1C72">
        <w:t>,</w:t>
      </w:r>
      <w:r w:rsidR="00D35AB7">
        <w:t xml:space="preserve"> do not have spare fields to </w:t>
      </w:r>
      <w:r w:rsidR="00304909">
        <w:t xml:space="preserve">accommodate updating the </w:t>
      </w:r>
      <w:r w:rsidR="001E3D0D">
        <w:t xml:space="preserve">PL offset </w:t>
      </w:r>
      <w:r w:rsidR="00E07A32">
        <w:t>configuration</w:t>
      </w:r>
      <w:r w:rsidR="00D35AB7">
        <w:t xml:space="preserve"> simultaneously with the MAC CE commands.</w:t>
      </w:r>
    </w:p>
    <w:p w14:paraId="428C5FB0" w14:textId="7263BFA6" w:rsidR="008B549E" w:rsidRPr="00427AC1" w:rsidRDefault="0049125B" w:rsidP="008B549E">
      <w:r>
        <w:t xml:space="preserve">In our view, it would be an overoptimization to introduce new MAC CEs to support simultaneously </w:t>
      </w:r>
      <w:r w:rsidR="0006618D">
        <w:t xml:space="preserve">updating the PL offset with the LTM procedures. </w:t>
      </w:r>
      <w:r w:rsidR="00D35AB7">
        <w:t xml:space="preserve">This </w:t>
      </w:r>
      <w:r w:rsidR="000412DC">
        <w:t xml:space="preserve">means </w:t>
      </w:r>
      <w:r w:rsidR="00BD1C72">
        <w:t xml:space="preserve">that </w:t>
      </w:r>
      <w:r w:rsidR="00237E4D">
        <w:t xml:space="preserve">if </w:t>
      </w:r>
      <w:r w:rsidR="00BD1C72">
        <w:t xml:space="preserve">LTM </w:t>
      </w:r>
      <w:r w:rsidR="00247C44">
        <w:t xml:space="preserve">candidate </w:t>
      </w:r>
      <w:r w:rsidR="00D81D03">
        <w:t xml:space="preserve">cell activation </w:t>
      </w:r>
      <w:r w:rsidR="00247C44">
        <w:t xml:space="preserve">and </w:t>
      </w:r>
      <w:r w:rsidR="00D81D03">
        <w:t xml:space="preserve">LTM </w:t>
      </w:r>
      <w:r w:rsidR="00247C44">
        <w:t xml:space="preserve">cell switching </w:t>
      </w:r>
      <w:r w:rsidR="00D81D03">
        <w:t>are</w:t>
      </w:r>
      <w:r w:rsidR="00247C44">
        <w:t xml:space="preserve"> </w:t>
      </w:r>
      <w:r w:rsidR="00D81D03">
        <w:t>to be</w:t>
      </w:r>
      <w:r w:rsidR="00247C44">
        <w:t xml:space="preserve"> support</w:t>
      </w:r>
      <w:r w:rsidR="00D81D03">
        <w:t>ed</w:t>
      </w:r>
      <w:r w:rsidR="00247C44">
        <w:t xml:space="preserve"> </w:t>
      </w:r>
      <w:r w:rsidR="00D81D03">
        <w:t xml:space="preserve">for </w:t>
      </w:r>
      <w:r w:rsidR="00247C44">
        <w:t>asymmetric TRP cells</w:t>
      </w:r>
      <w:r w:rsidR="002A7C30">
        <w:t xml:space="preserve">, the use would be limited </w:t>
      </w:r>
      <w:r w:rsidR="0006618D">
        <w:t>to the case</w:t>
      </w:r>
      <w:r w:rsidR="00427AC1">
        <w:t xml:space="preserve"> where</w:t>
      </w:r>
      <w:r w:rsidR="002A7C30">
        <w:t xml:space="preserve"> the PL offset </w:t>
      </w:r>
      <w:r w:rsidR="006B56C8">
        <w:t>is</w:t>
      </w:r>
      <w:r w:rsidR="002A7C30">
        <w:t xml:space="preserve"> </w:t>
      </w:r>
      <w:r w:rsidR="00427AC1">
        <w:t xml:space="preserve">pre-configured </w:t>
      </w:r>
      <w:r w:rsidR="002A7C30">
        <w:t>b</w:t>
      </w:r>
      <w:r w:rsidR="00427AC1">
        <w:t>y</w:t>
      </w:r>
      <w:r w:rsidR="002A7C30">
        <w:t xml:space="preserve"> RRC</w:t>
      </w:r>
      <w:r w:rsidR="00427AC1">
        <w:t xml:space="preserve"> (assuming PL offset </w:t>
      </w:r>
      <w:r w:rsidR="0000633B">
        <w:t>can be</w:t>
      </w:r>
      <w:r w:rsidR="00427AC1">
        <w:t xml:space="preserve"> added to </w:t>
      </w:r>
      <w:r w:rsidR="00427AC1">
        <w:rPr>
          <w:i/>
          <w:iCs/>
        </w:rPr>
        <w:t xml:space="preserve">LTM-TCI-Info </w:t>
      </w:r>
      <w:r w:rsidR="00427AC1">
        <w:t>configuration)</w:t>
      </w:r>
      <w:r w:rsidR="0059202B">
        <w:t>.</w:t>
      </w:r>
      <w:r w:rsidR="00CC1EEC">
        <w:t xml:space="preserve"> D</w:t>
      </w:r>
      <w:r w:rsidR="0059202B">
        <w:t>epending on the time delta between the RRC config</w:t>
      </w:r>
      <w:r w:rsidR="00CC1EEC">
        <w:t>uration and MAC CE indication for candidate cell switch/activation</w:t>
      </w:r>
      <w:r w:rsidR="00395579">
        <w:t>,</w:t>
      </w:r>
      <w:r w:rsidR="00CC1EEC">
        <w:t xml:space="preserve"> the configured PL offset </w:t>
      </w:r>
      <w:r w:rsidR="006B56C8">
        <w:t xml:space="preserve">may or may not be valid </w:t>
      </w:r>
      <w:r w:rsidR="00CC1EEC">
        <w:t>anymore</w:t>
      </w:r>
      <w:r w:rsidR="00004209">
        <w:t>, so the overall benefit of supporting PL offset in this scenario is</w:t>
      </w:r>
      <w:r w:rsidR="0000633B">
        <w:t xml:space="preserve"> quite</w:t>
      </w:r>
      <w:r w:rsidR="00004209">
        <w:t xml:space="preserve"> questionable.</w:t>
      </w:r>
    </w:p>
    <w:p w14:paraId="1E3FBF40" w14:textId="063C6716" w:rsidR="008B549E" w:rsidRPr="00A171E4" w:rsidRDefault="008B549E" w:rsidP="008B549E">
      <w:r w:rsidRPr="00A171E4">
        <w:rPr>
          <w:b/>
        </w:rPr>
        <w:t xml:space="preserve">Observation </w:t>
      </w:r>
      <w:r w:rsidR="00647258">
        <w:rPr>
          <w:b/>
        </w:rPr>
        <w:t>3</w:t>
      </w:r>
      <w:r w:rsidRPr="00A171E4">
        <w:rPr>
          <w:bCs/>
        </w:rPr>
        <w:t>:</w:t>
      </w:r>
      <w:r w:rsidR="00E97D06">
        <w:t xml:space="preserve"> </w:t>
      </w:r>
      <w:r w:rsidR="00241309" w:rsidRPr="00E83D46">
        <w:rPr>
          <w:b/>
          <w:bCs/>
        </w:rPr>
        <w:t>It is complicated to enhance the</w:t>
      </w:r>
      <w:r w:rsidR="00E97D06" w:rsidRPr="00E83D46">
        <w:rPr>
          <w:b/>
          <w:bCs/>
        </w:rPr>
        <w:t xml:space="preserve"> LTM </w:t>
      </w:r>
      <w:r w:rsidR="00205230" w:rsidRPr="00E83D46">
        <w:rPr>
          <w:b/>
          <w:bCs/>
        </w:rPr>
        <w:t>cell switch and candidate cell activation</w:t>
      </w:r>
      <w:r w:rsidR="00241309" w:rsidRPr="00E83D46">
        <w:rPr>
          <w:b/>
          <w:bCs/>
        </w:rPr>
        <w:t xml:space="preserve"> MAC</w:t>
      </w:r>
      <w:r w:rsidR="00C83C1E" w:rsidRPr="00E83D46">
        <w:rPr>
          <w:b/>
          <w:bCs/>
        </w:rPr>
        <w:t xml:space="preserve"> </w:t>
      </w:r>
      <w:r w:rsidR="00205230" w:rsidRPr="00E83D46">
        <w:rPr>
          <w:b/>
          <w:bCs/>
        </w:rPr>
        <w:t>procedures</w:t>
      </w:r>
      <w:r w:rsidR="00C83C1E" w:rsidRPr="00E83D46">
        <w:rPr>
          <w:b/>
          <w:bCs/>
        </w:rPr>
        <w:t xml:space="preserve"> for asymmetric TRP</w:t>
      </w:r>
      <w:r w:rsidR="000F7F03" w:rsidRPr="00E83D46">
        <w:rPr>
          <w:b/>
          <w:bCs/>
        </w:rPr>
        <w:t xml:space="preserve">; </w:t>
      </w:r>
      <w:r w:rsidR="00B756A2" w:rsidRPr="00E83D46">
        <w:rPr>
          <w:b/>
          <w:bCs/>
        </w:rPr>
        <w:t xml:space="preserve">limiting </w:t>
      </w:r>
      <w:r w:rsidR="00C55C22" w:rsidRPr="00E83D46">
        <w:rPr>
          <w:b/>
          <w:bCs/>
        </w:rPr>
        <w:t xml:space="preserve">the candidate LTM TCI state </w:t>
      </w:r>
      <w:r w:rsidR="00B756A2" w:rsidRPr="00E83D46">
        <w:rPr>
          <w:b/>
          <w:bCs/>
        </w:rPr>
        <w:t xml:space="preserve">enhancements to RRC is </w:t>
      </w:r>
      <w:proofErr w:type="gramStart"/>
      <w:r w:rsidR="00B756A2" w:rsidRPr="00E83D46">
        <w:rPr>
          <w:b/>
          <w:bCs/>
        </w:rPr>
        <w:t>feasible</w:t>
      </w:r>
      <w:r w:rsidR="009C774F" w:rsidRPr="00E83D46">
        <w:rPr>
          <w:b/>
          <w:bCs/>
        </w:rPr>
        <w:t>, but</w:t>
      </w:r>
      <w:proofErr w:type="gramEnd"/>
      <w:r w:rsidR="009C774F" w:rsidRPr="00E83D46">
        <w:rPr>
          <w:b/>
          <w:bCs/>
        </w:rPr>
        <w:t xml:space="preserve"> has questionable benefits if MAC cannot also be enhanced.</w:t>
      </w:r>
      <w:r w:rsidR="00B756A2">
        <w:t xml:space="preserve"> </w:t>
      </w:r>
    </w:p>
    <w:p w14:paraId="2759AB11" w14:textId="564B5B08" w:rsidR="00342B21" w:rsidRPr="00A171E4" w:rsidRDefault="008B549E" w:rsidP="00342B21">
      <w:r w:rsidRPr="00A171E4">
        <w:rPr>
          <w:b/>
        </w:rPr>
        <w:t xml:space="preserve">Proposal </w:t>
      </w:r>
      <w:r w:rsidR="00647258">
        <w:rPr>
          <w:b/>
        </w:rPr>
        <w:t>3</w:t>
      </w:r>
      <w:r w:rsidRPr="00A171E4">
        <w:rPr>
          <w:bCs/>
        </w:rPr>
        <w:t>:</w:t>
      </w:r>
      <w:r w:rsidRPr="00A171E4">
        <w:t xml:space="preserve"> </w:t>
      </w:r>
      <w:r w:rsidR="00B00F7A" w:rsidRPr="00E83D46">
        <w:rPr>
          <w:b/>
          <w:bCs/>
        </w:rPr>
        <w:t>RAN2 does not specify enhancements to support PL offset for asymmetric TRP during LTM cell switch or candidate cell activation procedures</w:t>
      </w:r>
      <w:r w:rsidRPr="00E83D46">
        <w:rPr>
          <w:b/>
          <w:bCs/>
        </w:rPr>
        <w:t>.</w:t>
      </w:r>
    </w:p>
    <w:p w14:paraId="3DCFCAC7" w14:textId="77777777" w:rsidR="000C4AE0" w:rsidRDefault="00342B21" w:rsidP="000C4AE0">
      <w:pPr>
        <w:pStyle w:val="Heading2"/>
      </w:pPr>
      <w:r w:rsidRPr="00A171E4">
        <w:lastRenderedPageBreak/>
        <w:t>2</w:t>
      </w:r>
      <w:r w:rsidR="000C4AE0" w:rsidRPr="00A171E4">
        <w:t>.</w:t>
      </w:r>
      <w:r w:rsidR="000C4AE0">
        <w:t>3</w:t>
      </w:r>
      <w:r w:rsidR="000C4AE0" w:rsidRPr="00A171E4">
        <w:tab/>
      </w:r>
      <w:r w:rsidR="000C4AE0">
        <w:rPr>
          <w:color w:val="000000"/>
          <w:sz w:val="27"/>
          <w:szCs w:val="27"/>
        </w:rPr>
        <w:t xml:space="preserve">TCI state activation MAC CE for asymmetric DL </w:t>
      </w:r>
      <w:proofErr w:type="spellStart"/>
      <w:r w:rsidR="000C4AE0">
        <w:rPr>
          <w:color w:val="000000"/>
          <w:sz w:val="27"/>
          <w:szCs w:val="27"/>
        </w:rPr>
        <w:t>sTRP</w:t>
      </w:r>
      <w:proofErr w:type="spellEnd"/>
      <w:r w:rsidR="000C4AE0">
        <w:rPr>
          <w:color w:val="000000"/>
          <w:sz w:val="27"/>
          <w:szCs w:val="27"/>
        </w:rPr>
        <w:t xml:space="preserve">/UL </w:t>
      </w:r>
      <w:proofErr w:type="spellStart"/>
      <w:r w:rsidR="000C4AE0">
        <w:rPr>
          <w:color w:val="000000"/>
          <w:sz w:val="27"/>
          <w:szCs w:val="27"/>
        </w:rPr>
        <w:t>mTRP</w:t>
      </w:r>
      <w:proofErr w:type="spellEnd"/>
    </w:p>
    <w:p w14:paraId="67A308BC" w14:textId="77777777" w:rsidR="000C4AE0" w:rsidRDefault="000C4AE0" w:rsidP="000C4AE0">
      <w:pPr>
        <w:spacing w:before="240"/>
        <w:jc w:val="both"/>
      </w:pPr>
      <w:r>
        <w:t xml:space="preserve">RAN1 has made a conclusion for asymmetric DL </w:t>
      </w:r>
      <w:proofErr w:type="spellStart"/>
      <w:r>
        <w:t>sTRP</w:t>
      </w:r>
      <w:proofErr w:type="spellEnd"/>
      <w:r>
        <w:t xml:space="preserve">/UL </w:t>
      </w:r>
      <w:proofErr w:type="spellStart"/>
      <w:r>
        <w:t>mTRP</w:t>
      </w:r>
      <w:proofErr w:type="spellEnd"/>
      <w:r>
        <w:t xml:space="preserve">. </w:t>
      </w:r>
    </w:p>
    <w:tbl>
      <w:tblPr>
        <w:tblStyle w:val="TableGrid"/>
        <w:tblW w:w="0" w:type="auto"/>
        <w:tblLook w:val="04A0" w:firstRow="1" w:lastRow="0" w:firstColumn="1" w:lastColumn="0" w:noHBand="0" w:noVBand="1"/>
      </w:tblPr>
      <w:tblGrid>
        <w:gridCol w:w="9631"/>
      </w:tblGrid>
      <w:tr w:rsidR="000C4AE0" w14:paraId="48A5F968" w14:textId="77777777" w:rsidTr="009A0E41">
        <w:tc>
          <w:tcPr>
            <w:tcW w:w="9631" w:type="dxa"/>
          </w:tcPr>
          <w:p w14:paraId="74930955" w14:textId="77777777" w:rsidR="000C4AE0" w:rsidRPr="00A871D2" w:rsidRDefault="000C4AE0" w:rsidP="009A0E41">
            <w:pPr>
              <w:overflowPunct w:val="0"/>
              <w:autoSpaceDE w:val="0"/>
              <w:autoSpaceDN w:val="0"/>
              <w:adjustRightInd w:val="0"/>
              <w:textAlignment w:val="baseline"/>
              <w:rPr>
                <w:rFonts w:eastAsia="DengXian"/>
                <w:lang w:val="en-CA" w:eastAsia="zh-CN"/>
              </w:rPr>
            </w:pPr>
            <w:r w:rsidRPr="00A871D2">
              <w:rPr>
                <w:rFonts w:eastAsia="DengXian" w:hint="eastAsia"/>
                <w:b/>
                <w:bCs/>
                <w:lang w:val="en-CA" w:eastAsia="zh-CN"/>
              </w:rPr>
              <w:t>Conclusion</w:t>
            </w:r>
            <w:r>
              <w:rPr>
                <w:rFonts w:eastAsia="DengXian"/>
                <w:b/>
                <w:bCs/>
                <w:lang w:val="en-CA" w:eastAsia="zh-CN"/>
              </w:rPr>
              <w:t xml:space="preserve"> RAN1#117</w:t>
            </w:r>
          </w:p>
          <w:p w14:paraId="47D9F771" w14:textId="77777777" w:rsidR="000C4AE0" w:rsidRPr="00A871D2" w:rsidRDefault="000C4AE0" w:rsidP="009A0E41">
            <w:pPr>
              <w:overflowPunct w:val="0"/>
              <w:autoSpaceDE w:val="0"/>
              <w:autoSpaceDN w:val="0"/>
              <w:adjustRightInd w:val="0"/>
              <w:textAlignment w:val="baseline"/>
              <w:rPr>
                <w:rFonts w:eastAsia="DengXian"/>
                <w:lang w:val="en-CA" w:eastAsia="zh-CN"/>
              </w:rPr>
            </w:pPr>
            <w:r w:rsidRPr="00A871D2">
              <w:rPr>
                <w:rFonts w:eastAsia="DengXian"/>
                <w:lang w:val="en-CA" w:eastAsia="zh-CN"/>
              </w:rPr>
              <w:t xml:space="preserve">For the asymmetric DL </w:t>
            </w:r>
            <w:proofErr w:type="spellStart"/>
            <w:r w:rsidRPr="00A871D2">
              <w:rPr>
                <w:rFonts w:eastAsia="DengXian"/>
                <w:lang w:val="en-CA" w:eastAsia="zh-CN"/>
              </w:rPr>
              <w:t>sTRP</w:t>
            </w:r>
            <w:proofErr w:type="spellEnd"/>
            <w:r w:rsidRPr="00A871D2">
              <w:rPr>
                <w:rFonts w:eastAsia="DengXian"/>
                <w:lang w:val="en-CA" w:eastAsia="zh-CN"/>
              </w:rPr>
              <w:t xml:space="preserve">/UL </w:t>
            </w:r>
            <w:proofErr w:type="spellStart"/>
            <w:r w:rsidRPr="00A871D2">
              <w:rPr>
                <w:rFonts w:eastAsia="DengXian"/>
                <w:lang w:val="en-CA" w:eastAsia="zh-CN"/>
              </w:rPr>
              <w:t>mTRP</w:t>
            </w:r>
            <w:proofErr w:type="spellEnd"/>
            <w:r w:rsidRPr="00A871D2">
              <w:rPr>
                <w:rFonts w:eastAsia="DengXian"/>
                <w:lang w:val="en-CA" w:eastAsia="zh-CN"/>
              </w:rPr>
              <w:t xml:space="preserve"> deployment scenario, reuse the rel-17 unified TCI/ICBM and rel-18 unified TCI framework:</w:t>
            </w:r>
          </w:p>
          <w:p w14:paraId="0FF683BE" w14:textId="77777777" w:rsidR="000C4AE0" w:rsidRPr="00A871D2" w:rsidRDefault="000C4AE0" w:rsidP="009A0E41">
            <w:pPr>
              <w:numPr>
                <w:ilvl w:val="0"/>
                <w:numId w:val="18"/>
              </w:numPr>
              <w:overflowPunct w:val="0"/>
              <w:autoSpaceDE w:val="0"/>
              <w:autoSpaceDN w:val="0"/>
              <w:adjustRightInd w:val="0"/>
              <w:spacing w:after="0"/>
              <w:jc w:val="both"/>
              <w:textAlignment w:val="baseline"/>
              <w:rPr>
                <w:rFonts w:ascii="Times" w:eastAsia="DengXian" w:hAnsi="Times"/>
                <w:szCs w:val="22"/>
                <w:lang w:val="en-CA" w:eastAsia="zh-CN"/>
              </w:rPr>
            </w:pPr>
            <w:r w:rsidRPr="00A871D2">
              <w:rPr>
                <w:rFonts w:ascii="Times" w:eastAsia="DengXian" w:hAnsi="Times"/>
                <w:szCs w:val="22"/>
                <w:lang w:val="en-CA" w:eastAsia="zh-CN"/>
              </w:rPr>
              <w:t>When rel-17 unified TCI/ICBM is configured:</w:t>
            </w:r>
          </w:p>
          <w:p w14:paraId="7F28D3C1" w14:textId="77777777" w:rsidR="000C4AE0" w:rsidRPr="00A871D2" w:rsidRDefault="000C4AE0" w:rsidP="009A0E41">
            <w:pPr>
              <w:numPr>
                <w:ilvl w:val="1"/>
                <w:numId w:val="18"/>
              </w:numPr>
              <w:overflowPunct w:val="0"/>
              <w:autoSpaceDE w:val="0"/>
              <w:autoSpaceDN w:val="0"/>
              <w:adjustRightInd w:val="0"/>
              <w:spacing w:after="0"/>
              <w:jc w:val="both"/>
              <w:textAlignment w:val="baseline"/>
              <w:rPr>
                <w:rFonts w:ascii="Times" w:eastAsia="DengXian" w:hAnsi="Times"/>
                <w:szCs w:val="22"/>
                <w:lang w:val="en-CA" w:eastAsia="zh-CN"/>
              </w:rPr>
            </w:pPr>
            <w:r w:rsidRPr="00A871D2">
              <w:rPr>
                <w:rFonts w:ascii="Times" w:eastAsia="DengXian" w:hAnsi="Times"/>
                <w:szCs w:val="22"/>
                <w:lang w:val="en-CA" w:eastAsia="zh-CN"/>
              </w:rPr>
              <w:t>For FR1: one joint TCI state or {one DL TCI state + one UL TCI state} can be applied.</w:t>
            </w:r>
          </w:p>
          <w:p w14:paraId="5C509B1B" w14:textId="77777777" w:rsidR="000C4AE0" w:rsidRPr="00A871D2" w:rsidRDefault="000C4AE0" w:rsidP="009A0E41">
            <w:pPr>
              <w:numPr>
                <w:ilvl w:val="1"/>
                <w:numId w:val="18"/>
              </w:numPr>
              <w:overflowPunct w:val="0"/>
              <w:autoSpaceDE w:val="0"/>
              <w:autoSpaceDN w:val="0"/>
              <w:adjustRightInd w:val="0"/>
              <w:spacing w:after="0"/>
              <w:jc w:val="both"/>
              <w:textAlignment w:val="baseline"/>
              <w:rPr>
                <w:rFonts w:ascii="Times" w:eastAsia="DengXian" w:hAnsi="Times"/>
                <w:szCs w:val="22"/>
                <w:lang w:val="en-CA" w:eastAsia="zh-CN"/>
              </w:rPr>
            </w:pPr>
            <w:r w:rsidRPr="00A871D2">
              <w:rPr>
                <w:rFonts w:ascii="Times" w:eastAsia="DengXian" w:hAnsi="Times"/>
                <w:szCs w:val="22"/>
                <w:lang w:val="en-CA" w:eastAsia="zh-CN"/>
              </w:rPr>
              <w:t>For FR2: {one DL TCI state + one UL TCI state} can be applied.</w:t>
            </w:r>
          </w:p>
          <w:p w14:paraId="1B5B4EBA" w14:textId="77777777" w:rsidR="000C4AE0" w:rsidRPr="00A871D2" w:rsidRDefault="000C4AE0" w:rsidP="009A0E41">
            <w:pPr>
              <w:numPr>
                <w:ilvl w:val="0"/>
                <w:numId w:val="18"/>
              </w:numPr>
              <w:overflowPunct w:val="0"/>
              <w:autoSpaceDE w:val="0"/>
              <w:autoSpaceDN w:val="0"/>
              <w:adjustRightInd w:val="0"/>
              <w:spacing w:after="0"/>
              <w:jc w:val="both"/>
              <w:textAlignment w:val="baseline"/>
              <w:rPr>
                <w:rFonts w:ascii="Times" w:eastAsia="DengXian" w:hAnsi="Times"/>
                <w:szCs w:val="22"/>
                <w:lang w:val="en-CA" w:eastAsia="zh-CN"/>
              </w:rPr>
            </w:pPr>
            <w:r w:rsidRPr="00A871D2">
              <w:rPr>
                <w:rFonts w:ascii="Times" w:eastAsia="DengXian" w:hAnsi="Times"/>
                <w:szCs w:val="22"/>
                <w:lang w:val="en-CA" w:eastAsia="zh-CN"/>
              </w:rPr>
              <w:t>When rel-18 unified TCI is configured:</w:t>
            </w:r>
          </w:p>
          <w:p w14:paraId="18E7E8F9" w14:textId="77777777" w:rsidR="000C4AE0" w:rsidRPr="00A871D2" w:rsidRDefault="000C4AE0" w:rsidP="009A0E41">
            <w:pPr>
              <w:numPr>
                <w:ilvl w:val="1"/>
                <w:numId w:val="18"/>
              </w:numPr>
              <w:overflowPunct w:val="0"/>
              <w:autoSpaceDE w:val="0"/>
              <w:autoSpaceDN w:val="0"/>
              <w:adjustRightInd w:val="0"/>
              <w:spacing w:after="0"/>
              <w:jc w:val="both"/>
              <w:textAlignment w:val="baseline"/>
              <w:rPr>
                <w:rFonts w:ascii="Times" w:eastAsia="DengXian" w:hAnsi="Times"/>
                <w:szCs w:val="22"/>
                <w:lang w:val="en-CA" w:eastAsia="zh-CN"/>
              </w:rPr>
            </w:pPr>
            <w:r w:rsidRPr="00A871D2">
              <w:rPr>
                <w:rFonts w:ascii="Times" w:eastAsia="DengXian" w:hAnsi="Times"/>
                <w:szCs w:val="22"/>
                <w:lang w:val="en-CA" w:eastAsia="zh-CN"/>
              </w:rPr>
              <w:t>For FR1: up to two joint TCI states or {one DL TCI state + up to two UL TCI state} can be applied.</w:t>
            </w:r>
          </w:p>
          <w:p w14:paraId="13E1632A" w14:textId="77777777" w:rsidR="000C4AE0" w:rsidRPr="00A871D2" w:rsidRDefault="000C4AE0" w:rsidP="009A0E41">
            <w:pPr>
              <w:numPr>
                <w:ilvl w:val="1"/>
                <w:numId w:val="18"/>
              </w:numPr>
              <w:overflowPunct w:val="0"/>
              <w:autoSpaceDE w:val="0"/>
              <w:autoSpaceDN w:val="0"/>
              <w:adjustRightInd w:val="0"/>
              <w:spacing w:after="0"/>
              <w:jc w:val="both"/>
              <w:textAlignment w:val="baseline"/>
              <w:rPr>
                <w:rFonts w:ascii="Times" w:eastAsia="DengXian" w:hAnsi="Times"/>
                <w:szCs w:val="22"/>
                <w:lang w:val="en-CA" w:eastAsia="zh-CN"/>
              </w:rPr>
            </w:pPr>
            <w:r w:rsidRPr="00A871D2">
              <w:rPr>
                <w:rFonts w:ascii="Times" w:eastAsia="DengXian" w:hAnsi="Times"/>
                <w:szCs w:val="22"/>
                <w:lang w:val="en-CA" w:eastAsia="zh-CN"/>
              </w:rPr>
              <w:t>For FR2: {one DL TCI state + up to two UL TCI states} can be applied.</w:t>
            </w:r>
          </w:p>
        </w:tc>
      </w:tr>
    </w:tbl>
    <w:p w14:paraId="225DD8A2" w14:textId="77777777" w:rsidR="000C4AE0" w:rsidRDefault="000C4AE0" w:rsidP="000C4AE0"/>
    <w:p w14:paraId="054C8E21" w14:textId="65C866C3" w:rsidR="000C4AE0" w:rsidRDefault="000C4AE0" w:rsidP="000C4AE0">
      <w:r>
        <w:t>From our perspective, the Release-18 activation/deactivation MAC CE (shown in Figure 1 below)</w:t>
      </w:r>
      <w:r w:rsidR="005D28DF">
        <w:t xml:space="preserve"> </w:t>
      </w:r>
      <w:r>
        <w:t xml:space="preserve">can support the combination agreed upon by RAN1. As a result, the legacy MAC CE format can be reused in the asymmetric DL </w:t>
      </w:r>
      <w:proofErr w:type="spellStart"/>
      <w:r>
        <w:t>sTRP</w:t>
      </w:r>
      <w:proofErr w:type="spellEnd"/>
      <w:r>
        <w:t xml:space="preserve">/UL </w:t>
      </w:r>
      <w:proofErr w:type="spellStart"/>
      <w:r>
        <w:t>mTRP</w:t>
      </w:r>
      <w:proofErr w:type="spellEnd"/>
      <w:r>
        <w:t xml:space="preserve"> scenario. This reuse has no impact on the joint TCI mode. However, in the separate TCI mode, since there is no DL TCI state associated with the UL-only TRP, the corresponding </w:t>
      </w:r>
      <w:proofErr w:type="spellStart"/>
      <w:proofErr w:type="gramStart"/>
      <w:r>
        <w:t>Fi,j</w:t>
      </w:r>
      <w:proofErr w:type="spellEnd"/>
      <w:proofErr w:type="gramEnd"/>
      <w:r>
        <w:t xml:space="preserve"> field should be set to 0, and the UE should disregard this field.</w:t>
      </w:r>
    </w:p>
    <w:p w14:paraId="64F54235" w14:textId="77777777" w:rsidR="000C4AE0" w:rsidRDefault="000C4AE0" w:rsidP="000C4AE0">
      <w:r>
        <w:rPr>
          <w:noProof/>
        </w:rPr>
        <w:drawing>
          <wp:inline distT="0" distB="0" distL="0" distR="0" wp14:anchorId="5E62730F" wp14:editId="01E4EBC2">
            <wp:extent cx="6122035" cy="2197100"/>
            <wp:effectExtent l="0" t="0" r="0" b="0"/>
            <wp:docPr id="42953278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532782" name="Picture 1" descr="A screenshot of a compute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2197100"/>
                    </a:xfrm>
                    <a:prstGeom prst="rect">
                      <a:avLst/>
                    </a:prstGeom>
                  </pic:spPr>
                </pic:pic>
              </a:graphicData>
            </a:graphic>
          </wp:inline>
        </w:drawing>
      </w:r>
    </w:p>
    <w:p w14:paraId="2FF9CA44" w14:textId="75CBD6BC" w:rsidR="000C4AE0" w:rsidRDefault="000C4AE0" w:rsidP="000C4AE0">
      <w:pPr>
        <w:jc w:val="center"/>
      </w:pPr>
      <w:r>
        <w:t xml:space="preserve"> Figure 1: Release-18 TCI State activation/deactivation MAC Control Element</w:t>
      </w:r>
    </w:p>
    <w:p w14:paraId="1CD15278" w14:textId="614F34A7" w:rsidR="000C4AE0" w:rsidRPr="00A171E4" w:rsidRDefault="000C4AE0" w:rsidP="000C4AE0">
      <w:r w:rsidRPr="00E227C1">
        <w:rPr>
          <w:b/>
          <w:bCs/>
        </w:rPr>
        <w:t xml:space="preserve">Proposal </w:t>
      </w:r>
      <w:r>
        <w:rPr>
          <w:b/>
          <w:bCs/>
        </w:rPr>
        <w:t>4</w:t>
      </w:r>
      <w:r>
        <w:t xml:space="preserve">: </w:t>
      </w:r>
      <w:r w:rsidRPr="00D2651F">
        <w:rPr>
          <w:b/>
          <w:bCs/>
        </w:rPr>
        <w:t xml:space="preserve">Reuse the Release-18 TCI State activation/deactivation MAC Control Element (CE) to support both joint and separate TCI modes in the asymmetric </w:t>
      </w:r>
      <w:proofErr w:type="spellStart"/>
      <w:r w:rsidRPr="00D2651F">
        <w:rPr>
          <w:b/>
          <w:bCs/>
        </w:rPr>
        <w:t>mTRP</w:t>
      </w:r>
      <w:proofErr w:type="spellEnd"/>
      <w:r w:rsidRPr="00D2651F">
        <w:rPr>
          <w:b/>
          <w:bCs/>
        </w:rPr>
        <w:t xml:space="preserve"> scenario. In the case of separate TCI mode, where a UL-only TRP is present without a corresponding DL TCI State, the associated </w:t>
      </w:r>
      <w:proofErr w:type="spellStart"/>
      <w:proofErr w:type="gramStart"/>
      <w:r w:rsidRPr="00D2651F">
        <w:rPr>
          <w:b/>
          <w:bCs/>
        </w:rPr>
        <w:t>Fi,j</w:t>
      </w:r>
      <w:proofErr w:type="spellEnd"/>
      <w:proofErr w:type="gramEnd"/>
      <w:r w:rsidRPr="00D2651F">
        <w:rPr>
          <w:b/>
          <w:bCs/>
        </w:rPr>
        <w:t xml:space="preserve"> field in the MAC CE shall be set to 0, and the UE shall ignore this field.</w:t>
      </w:r>
    </w:p>
    <w:p w14:paraId="1D816953" w14:textId="25558F2D" w:rsidR="00E227C1" w:rsidRPr="00A171E4" w:rsidRDefault="00E227C1" w:rsidP="000C4AE0">
      <w:pPr>
        <w:pStyle w:val="Heading2"/>
      </w:pPr>
    </w:p>
    <w:p w14:paraId="16CB5684" w14:textId="77777777" w:rsidR="008B549E" w:rsidRPr="00A171E4" w:rsidRDefault="008B549E" w:rsidP="008B549E">
      <w:pPr>
        <w:pStyle w:val="Heading1"/>
      </w:pPr>
      <w:r w:rsidRPr="00A171E4">
        <w:t>3</w:t>
      </w:r>
      <w:r w:rsidRPr="00A171E4">
        <w:tab/>
        <w:t>Conclusion</w:t>
      </w:r>
    </w:p>
    <w:p w14:paraId="35141405" w14:textId="77777777" w:rsidR="00647258" w:rsidRPr="00D2651F" w:rsidRDefault="00647258" w:rsidP="00647258">
      <w:pPr>
        <w:jc w:val="both"/>
        <w:rPr>
          <w:b/>
          <w:bCs/>
        </w:rPr>
      </w:pPr>
      <w:r w:rsidRPr="00D2651F">
        <w:rPr>
          <w:b/>
          <w:bCs/>
        </w:rPr>
        <w:t xml:space="preserve">Observation 1: Following resumption from inactive state, the applicable PL offset configuration could be ambiguous or out-of-date. </w:t>
      </w:r>
    </w:p>
    <w:p w14:paraId="6174B072" w14:textId="77777777" w:rsidR="00647258" w:rsidRPr="00D2651F" w:rsidRDefault="00647258" w:rsidP="00647258">
      <w:pPr>
        <w:jc w:val="both"/>
        <w:rPr>
          <w:b/>
          <w:bCs/>
        </w:rPr>
      </w:pPr>
      <w:r w:rsidRPr="00D2651F">
        <w:rPr>
          <w:b/>
          <w:bCs/>
        </w:rPr>
        <w:t xml:space="preserve">Observation 2: During handover, the UE and target </w:t>
      </w:r>
      <w:proofErr w:type="spellStart"/>
      <w:r w:rsidRPr="00D2651F">
        <w:rPr>
          <w:b/>
          <w:bCs/>
        </w:rPr>
        <w:t>gNB</w:t>
      </w:r>
      <w:proofErr w:type="spellEnd"/>
      <w:r w:rsidRPr="00D2651F">
        <w:rPr>
          <w:b/>
          <w:bCs/>
        </w:rPr>
        <w:t xml:space="preserve"> could assume that different PL offsets are applicable. </w:t>
      </w:r>
    </w:p>
    <w:p w14:paraId="16C7C09C" w14:textId="77777777" w:rsidR="00647258" w:rsidRPr="00D2651F" w:rsidRDefault="00647258" w:rsidP="00647258">
      <w:pPr>
        <w:rPr>
          <w:b/>
          <w:bCs/>
        </w:rPr>
      </w:pPr>
      <w:r w:rsidRPr="00D2651F">
        <w:rPr>
          <w:b/>
          <w:bCs/>
        </w:rPr>
        <w:t xml:space="preserve">Observation 3: It is complicated to enhance the LTM cell switch and candidate cell activation MAC procedures for asymmetric TRP; limiting the candidate LTM TCI state enhancements to RRC is </w:t>
      </w:r>
      <w:proofErr w:type="gramStart"/>
      <w:r w:rsidRPr="00D2651F">
        <w:rPr>
          <w:b/>
          <w:bCs/>
        </w:rPr>
        <w:t>feasible, but</w:t>
      </w:r>
      <w:proofErr w:type="gramEnd"/>
      <w:r w:rsidRPr="00D2651F">
        <w:rPr>
          <w:b/>
          <w:bCs/>
        </w:rPr>
        <w:t xml:space="preserve"> has questionable benefits if MAC cannot also be enhanced. </w:t>
      </w:r>
    </w:p>
    <w:p w14:paraId="4782400B" w14:textId="77777777" w:rsidR="00647258" w:rsidRPr="00D2651F" w:rsidRDefault="00647258" w:rsidP="00647258">
      <w:pPr>
        <w:rPr>
          <w:b/>
          <w:bCs/>
        </w:rPr>
      </w:pPr>
      <w:r w:rsidRPr="00D2651F">
        <w:rPr>
          <w:b/>
          <w:bCs/>
        </w:rPr>
        <w:t>Proposal 1: Network should indicate the applicable PL offset configuration to the UE during the RRC resume procedure. RAN2 to consider the following options:</w:t>
      </w:r>
    </w:p>
    <w:p w14:paraId="6ADFD0FE" w14:textId="77777777" w:rsidR="00647258" w:rsidRPr="00D2651F" w:rsidRDefault="00647258" w:rsidP="00647258">
      <w:pPr>
        <w:pStyle w:val="B1"/>
        <w:rPr>
          <w:b/>
          <w:bCs/>
        </w:rPr>
      </w:pPr>
      <w:r w:rsidRPr="00D2651F">
        <w:rPr>
          <w:b/>
          <w:bCs/>
        </w:rPr>
        <w:lastRenderedPageBreak/>
        <w:t>-</w:t>
      </w:r>
      <w:r w:rsidRPr="00D2651F">
        <w:rPr>
          <w:b/>
          <w:bCs/>
        </w:rPr>
        <w:tab/>
        <w:t xml:space="preserve">Option 1: Make </w:t>
      </w:r>
      <w:r w:rsidRPr="00D2651F">
        <w:rPr>
          <w:b/>
          <w:bCs/>
          <w:i/>
          <w:iCs/>
        </w:rPr>
        <w:t>pathlossOffset-r19</w:t>
      </w:r>
      <w:r w:rsidRPr="00D2651F">
        <w:rPr>
          <w:b/>
          <w:bCs/>
        </w:rPr>
        <w:t xml:space="preserve"> conditionally mandatory during RRC resume so network includes </w:t>
      </w:r>
      <w:proofErr w:type="spellStart"/>
      <w:r w:rsidRPr="00D2651F">
        <w:rPr>
          <w:b/>
          <w:bCs/>
          <w:i/>
          <w:iCs/>
        </w:rPr>
        <w:t>masterCellGroupConfig</w:t>
      </w:r>
      <w:proofErr w:type="spellEnd"/>
      <w:r w:rsidRPr="00D2651F">
        <w:rPr>
          <w:b/>
          <w:bCs/>
          <w:i/>
          <w:iCs/>
        </w:rPr>
        <w:t xml:space="preserve"> </w:t>
      </w:r>
      <w:r w:rsidRPr="00D2651F">
        <w:rPr>
          <w:b/>
          <w:bCs/>
        </w:rPr>
        <w:t xml:space="preserve">with </w:t>
      </w:r>
      <w:r w:rsidRPr="00D2651F">
        <w:rPr>
          <w:b/>
          <w:bCs/>
          <w:i/>
          <w:iCs/>
        </w:rPr>
        <w:t>pathlossOffset-r19</w:t>
      </w:r>
      <w:r w:rsidRPr="00D2651F">
        <w:rPr>
          <w:b/>
          <w:bCs/>
        </w:rPr>
        <w:t xml:space="preserve"> within the </w:t>
      </w:r>
      <w:proofErr w:type="spellStart"/>
      <w:r w:rsidRPr="00D2651F">
        <w:rPr>
          <w:b/>
          <w:bCs/>
          <w:i/>
          <w:iCs/>
        </w:rPr>
        <w:t>RRCResume</w:t>
      </w:r>
      <w:proofErr w:type="spellEnd"/>
      <w:r w:rsidRPr="00D2651F">
        <w:rPr>
          <w:b/>
          <w:bCs/>
          <w:i/>
          <w:iCs/>
        </w:rPr>
        <w:t xml:space="preserve"> </w:t>
      </w:r>
      <w:r w:rsidRPr="00D2651F">
        <w:rPr>
          <w:b/>
          <w:bCs/>
        </w:rPr>
        <w:t>message.</w:t>
      </w:r>
    </w:p>
    <w:p w14:paraId="27619FCE" w14:textId="77777777" w:rsidR="00647258" w:rsidRPr="00D2651F" w:rsidRDefault="00647258" w:rsidP="00647258">
      <w:pPr>
        <w:pStyle w:val="B1"/>
        <w:rPr>
          <w:b/>
          <w:bCs/>
        </w:rPr>
      </w:pPr>
      <w:r w:rsidRPr="00D2651F">
        <w:rPr>
          <w:b/>
          <w:bCs/>
        </w:rPr>
        <w:t>-</w:t>
      </w:r>
      <w:r w:rsidRPr="00D2651F">
        <w:rPr>
          <w:b/>
          <w:bCs/>
        </w:rPr>
        <w:tab/>
        <w:t xml:space="preserve">Option 2: Add a new IE within </w:t>
      </w:r>
      <w:proofErr w:type="spellStart"/>
      <w:r w:rsidRPr="00D2651F">
        <w:rPr>
          <w:b/>
          <w:bCs/>
          <w:i/>
          <w:iCs/>
        </w:rPr>
        <w:t>RRCResume</w:t>
      </w:r>
      <w:proofErr w:type="spellEnd"/>
      <w:r w:rsidRPr="00D2651F">
        <w:rPr>
          <w:b/>
          <w:bCs/>
        </w:rPr>
        <w:t xml:space="preserve"> to directly update the PL offsets without requiring </w:t>
      </w:r>
      <w:proofErr w:type="spellStart"/>
      <w:r w:rsidRPr="00D2651F">
        <w:rPr>
          <w:b/>
          <w:bCs/>
          <w:i/>
          <w:iCs/>
        </w:rPr>
        <w:t>masterCellGroupConfig</w:t>
      </w:r>
      <w:proofErr w:type="spellEnd"/>
      <w:r w:rsidRPr="00D2651F">
        <w:rPr>
          <w:b/>
          <w:bCs/>
          <w:i/>
          <w:iCs/>
        </w:rPr>
        <w:t xml:space="preserve"> </w:t>
      </w:r>
      <w:r w:rsidRPr="00D2651F">
        <w:rPr>
          <w:b/>
          <w:bCs/>
        </w:rPr>
        <w:t>configuration</w:t>
      </w:r>
      <w:r w:rsidRPr="00D2651F">
        <w:rPr>
          <w:b/>
          <w:bCs/>
          <w:i/>
          <w:iCs/>
        </w:rPr>
        <w:t>.</w:t>
      </w:r>
    </w:p>
    <w:p w14:paraId="6C5EC03E" w14:textId="77777777" w:rsidR="00647258" w:rsidRPr="00D2651F" w:rsidRDefault="00647258" w:rsidP="00647258">
      <w:pPr>
        <w:rPr>
          <w:b/>
          <w:bCs/>
        </w:rPr>
      </w:pPr>
      <w:r w:rsidRPr="00D2651F">
        <w:rPr>
          <w:b/>
          <w:bCs/>
        </w:rPr>
        <w:t xml:space="preserve">Proposal 2: RAN2 to discuss how to handle PL offset during handover, e.g. by making </w:t>
      </w:r>
      <w:r w:rsidRPr="00D2651F">
        <w:rPr>
          <w:b/>
          <w:bCs/>
          <w:i/>
          <w:iCs/>
        </w:rPr>
        <w:t>pathlossOffset-r19</w:t>
      </w:r>
      <w:r w:rsidRPr="00D2651F">
        <w:rPr>
          <w:b/>
          <w:bCs/>
        </w:rPr>
        <w:t xml:space="preserve"> conditionally mandatory when </w:t>
      </w:r>
      <w:proofErr w:type="spellStart"/>
      <w:r w:rsidRPr="00D2651F">
        <w:rPr>
          <w:b/>
          <w:bCs/>
          <w:i/>
          <w:iCs/>
        </w:rPr>
        <w:t>masterCellGroupConfig</w:t>
      </w:r>
      <w:proofErr w:type="spellEnd"/>
      <w:r w:rsidRPr="00D2651F">
        <w:rPr>
          <w:b/>
          <w:bCs/>
        </w:rPr>
        <w:t xml:space="preserve"> includes </w:t>
      </w:r>
      <w:proofErr w:type="spellStart"/>
      <w:r w:rsidRPr="00D2651F">
        <w:rPr>
          <w:b/>
          <w:bCs/>
          <w:i/>
          <w:iCs/>
        </w:rPr>
        <w:t>ReconfigurationWithSync</w:t>
      </w:r>
      <w:proofErr w:type="spellEnd"/>
      <w:r w:rsidRPr="00D2651F">
        <w:rPr>
          <w:b/>
          <w:bCs/>
        </w:rPr>
        <w:t>.</w:t>
      </w:r>
    </w:p>
    <w:p w14:paraId="53322C08" w14:textId="77777777" w:rsidR="00647258" w:rsidRPr="00D2651F" w:rsidRDefault="00647258" w:rsidP="00647258">
      <w:pPr>
        <w:rPr>
          <w:b/>
          <w:bCs/>
        </w:rPr>
      </w:pPr>
      <w:r w:rsidRPr="00D2651F">
        <w:rPr>
          <w:b/>
          <w:bCs/>
        </w:rPr>
        <w:t>Proposal 3: RAN2 does not specify enhancements to support PL offset for asymmetric TRP during LTM cell switch or candidate cell activation procedures.</w:t>
      </w:r>
    </w:p>
    <w:p w14:paraId="6F903C6C" w14:textId="77777777" w:rsidR="00647258" w:rsidRPr="00D2651F" w:rsidRDefault="00647258" w:rsidP="00647258">
      <w:pPr>
        <w:rPr>
          <w:b/>
          <w:bCs/>
        </w:rPr>
      </w:pPr>
      <w:r w:rsidRPr="00D2651F">
        <w:rPr>
          <w:b/>
          <w:bCs/>
        </w:rPr>
        <w:t xml:space="preserve">Proposal 4: Reuse the Release-18 TCI State activation/deactivation MAC Control Element (CE) to support both joint and separate TCI modes in the asymmetric </w:t>
      </w:r>
      <w:proofErr w:type="spellStart"/>
      <w:r w:rsidRPr="00D2651F">
        <w:rPr>
          <w:b/>
          <w:bCs/>
        </w:rPr>
        <w:t>mTRP</w:t>
      </w:r>
      <w:proofErr w:type="spellEnd"/>
      <w:r w:rsidRPr="00D2651F">
        <w:rPr>
          <w:b/>
          <w:bCs/>
        </w:rPr>
        <w:t xml:space="preserve"> scenario. In the case of separate TCI mode, where a UL-only TRP is present without a corresponding DL TCI State, the associated </w:t>
      </w:r>
      <w:proofErr w:type="spellStart"/>
      <w:proofErr w:type="gramStart"/>
      <w:r w:rsidRPr="00D2651F">
        <w:rPr>
          <w:b/>
          <w:bCs/>
        </w:rPr>
        <w:t>Fi,j</w:t>
      </w:r>
      <w:proofErr w:type="spellEnd"/>
      <w:proofErr w:type="gramEnd"/>
      <w:r w:rsidRPr="00D2651F">
        <w:rPr>
          <w:b/>
          <w:bCs/>
        </w:rPr>
        <w:t xml:space="preserve"> field in the MAC CE shall be set to 0, and the UE shall ignore this field.</w:t>
      </w:r>
    </w:p>
    <w:p w14:paraId="6BCC7B75" w14:textId="77777777" w:rsidR="00647258" w:rsidRDefault="00647258" w:rsidP="008B549E"/>
    <w:p w14:paraId="5426FCB8" w14:textId="77777777" w:rsidR="00647258" w:rsidRDefault="00647258" w:rsidP="008B549E"/>
    <w:p w14:paraId="3062CDE7" w14:textId="77777777" w:rsidR="008B549E" w:rsidRPr="00A171E4" w:rsidRDefault="008B549E" w:rsidP="008B549E"/>
    <w:p w14:paraId="5981D961" w14:textId="77777777" w:rsidR="008B549E" w:rsidRPr="00A171E4" w:rsidRDefault="008B549E" w:rsidP="008B549E"/>
    <w:p w14:paraId="657D3C7F" w14:textId="77777777" w:rsidR="008B549E" w:rsidRPr="00A171E4" w:rsidRDefault="008B549E" w:rsidP="008B549E"/>
    <w:p w14:paraId="1086C14F" w14:textId="77777777" w:rsidR="008B549E" w:rsidRPr="00A171E4" w:rsidRDefault="008B549E" w:rsidP="008B549E"/>
    <w:p w14:paraId="35F222F4" w14:textId="77777777" w:rsidR="00080512" w:rsidRPr="00A171E4" w:rsidRDefault="00080512" w:rsidP="008B549E">
      <w:pPr>
        <w:pStyle w:val="CRCoverPage"/>
        <w:tabs>
          <w:tab w:val="left" w:pos="1985"/>
        </w:tabs>
      </w:pPr>
    </w:p>
    <w:sectPr w:rsidR="00080512" w:rsidRPr="00A171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99ED7" w14:textId="77777777" w:rsidR="00DD5487" w:rsidRDefault="00DD5487">
      <w:r>
        <w:separator/>
      </w:r>
    </w:p>
  </w:endnote>
  <w:endnote w:type="continuationSeparator" w:id="0">
    <w:p w14:paraId="65F2114E" w14:textId="77777777" w:rsidR="00DD5487" w:rsidRDefault="00DD5487">
      <w:r>
        <w:continuationSeparator/>
      </w:r>
    </w:p>
  </w:endnote>
  <w:endnote w:type="continuationNotice" w:id="1">
    <w:p w14:paraId="090A6008" w14:textId="77777777" w:rsidR="00DD5487" w:rsidRDefault="00DD54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08084" w14:textId="77777777" w:rsidR="00DD5487" w:rsidRDefault="00DD5487">
      <w:r>
        <w:separator/>
      </w:r>
    </w:p>
  </w:footnote>
  <w:footnote w:type="continuationSeparator" w:id="0">
    <w:p w14:paraId="50D94A1B" w14:textId="77777777" w:rsidR="00DD5487" w:rsidRDefault="00DD5487">
      <w:r>
        <w:continuationSeparator/>
      </w:r>
    </w:p>
  </w:footnote>
  <w:footnote w:type="continuationNotice" w:id="1">
    <w:p w14:paraId="101F0A7C" w14:textId="77777777" w:rsidR="00DD5487" w:rsidRDefault="00DD54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6007439"/>
    <w:multiLevelType w:val="hybridMultilevel"/>
    <w:tmpl w:val="6AD8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1" w15:restartNumberingAfterBreak="0">
    <w:nsid w:val="6C54147F"/>
    <w:multiLevelType w:val="hybridMultilevel"/>
    <w:tmpl w:val="14D0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8491584">
    <w:abstractNumId w:val="13"/>
  </w:num>
  <w:num w:numId="19" w16cid:durableId="474370242">
    <w:abstractNumId w:val="19"/>
  </w:num>
  <w:num w:numId="20" w16cid:durableId="817768713">
    <w:abstractNumId w:val="21"/>
  </w:num>
  <w:num w:numId="21" w16cid:durableId="429619357">
    <w:abstractNumId w:val="12"/>
  </w:num>
  <w:num w:numId="22" w16cid:durableId="1166818346">
    <w:abstractNumId w:val="20"/>
  </w:num>
  <w:num w:numId="23" w16cid:durableId="1242063117">
    <w:abstractNumId w:val="22"/>
  </w:num>
  <w:num w:numId="24" w16cid:durableId="301536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495"/>
    <w:rsid w:val="00004209"/>
    <w:rsid w:val="0000633B"/>
    <w:rsid w:val="00006C10"/>
    <w:rsid w:val="000145A1"/>
    <w:rsid w:val="000151C9"/>
    <w:rsid w:val="00016557"/>
    <w:rsid w:val="000235BC"/>
    <w:rsid w:val="00023C40"/>
    <w:rsid w:val="0002507D"/>
    <w:rsid w:val="00033397"/>
    <w:rsid w:val="00040095"/>
    <w:rsid w:val="000412DC"/>
    <w:rsid w:val="000418DD"/>
    <w:rsid w:val="00055B40"/>
    <w:rsid w:val="00061B0C"/>
    <w:rsid w:val="00065268"/>
    <w:rsid w:val="0006618D"/>
    <w:rsid w:val="00073C9C"/>
    <w:rsid w:val="00076412"/>
    <w:rsid w:val="00080512"/>
    <w:rsid w:val="0008445B"/>
    <w:rsid w:val="00090468"/>
    <w:rsid w:val="00094568"/>
    <w:rsid w:val="000B7BCF"/>
    <w:rsid w:val="000C0B94"/>
    <w:rsid w:val="000C3864"/>
    <w:rsid w:val="000C4AE0"/>
    <w:rsid w:val="000C522B"/>
    <w:rsid w:val="000C67EF"/>
    <w:rsid w:val="000D3DFC"/>
    <w:rsid w:val="000D58AB"/>
    <w:rsid w:val="000F754B"/>
    <w:rsid w:val="000F7F03"/>
    <w:rsid w:val="00105703"/>
    <w:rsid w:val="0011046F"/>
    <w:rsid w:val="00112F1A"/>
    <w:rsid w:val="00117815"/>
    <w:rsid w:val="001245E0"/>
    <w:rsid w:val="00125351"/>
    <w:rsid w:val="0012610D"/>
    <w:rsid w:val="001268ED"/>
    <w:rsid w:val="00145075"/>
    <w:rsid w:val="00162DCE"/>
    <w:rsid w:val="00163A64"/>
    <w:rsid w:val="001741A0"/>
    <w:rsid w:val="0017544A"/>
    <w:rsid w:val="00175FA0"/>
    <w:rsid w:val="0018542A"/>
    <w:rsid w:val="00194CD0"/>
    <w:rsid w:val="001A3E02"/>
    <w:rsid w:val="001B49C9"/>
    <w:rsid w:val="001C23F4"/>
    <w:rsid w:val="001C4F79"/>
    <w:rsid w:val="001E0FB1"/>
    <w:rsid w:val="001E3D0D"/>
    <w:rsid w:val="001F168B"/>
    <w:rsid w:val="001F7831"/>
    <w:rsid w:val="00204045"/>
    <w:rsid w:val="00205230"/>
    <w:rsid w:val="0020712B"/>
    <w:rsid w:val="00207CE5"/>
    <w:rsid w:val="00212EC8"/>
    <w:rsid w:val="0021716B"/>
    <w:rsid w:val="00217467"/>
    <w:rsid w:val="0022606D"/>
    <w:rsid w:val="00231728"/>
    <w:rsid w:val="00237E4D"/>
    <w:rsid w:val="00241309"/>
    <w:rsid w:val="00243B4B"/>
    <w:rsid w:val="00244A05"/>
    <w:rsid w:val="00247B1A"/>
    <w:rsid w:val="00247C44"/>
    <w:rsid w:val="00250404"/>
    <w:rsid w:val="00256B74"/>
    <w:rsid w:val="002610D8"/>
    <w:rsid w:val="002747EC"/>
    <w:rsid w:val="002855BF"/>
    <w:rsid w:val="00290A7C"/>
    <w:rsid w:val="002A7C30"/>
    <w:rsid w:val="002B2988"/>
    <w:rsid w:val="002B5B0A"/>
    <w:rsid w:val="002C0840"/>
    <w:rsid w:val="002D294E"/>
    <w:rsid w:val="002E217B"/>
    <w:rsid w:val="002F0D22"/>
    <w:rsid w:val="00304909"/>
    <w:rsid w:val="00311B17"/>
    <w:rsid w:val="00315FA8"/>
    <w:rsid w:val="003172DC"/>
    <w:rsid w:val="003252C7"/>
    <w:rsid w:val="00325AE3"/>
    <w:rsid w:val="00326069"/>
    <w:rsid w:val="00342B21"/>
    <w:rsid w:val="00343DC4"/>
    <w:rsid w:val="0035462D"/>
    <w:rsid w:val="0036459E"/>
    <w:rsid w:val="00364B41"/>
    <w:rsid w:val="00383096"/>
    <w:rsid w:val="00390FDA"/>
    <w:rsid w:val="0039346C"/>
    <w:rsid w:val="00395579"/>
    <w:rsid w:val="003A41EF"/>
    <w:rsid w:val="003A4ED8"/>
    <w:rsid w:val="003B369F"/>
    <w:rsid w:val="003B40AD"/>
    <w:rsid w:val="003C3D6F"/>
    <w:rsid w:val="003C4E37"/>
    <w:rsid w:val="003D0735"/>
    <w:rsid w:val="003D0FD0"/>
    <w:rsid w:val="003D6B42"/>
    <w:rsid w:val="003D7AAB"/>
    <w:rsid w:val="003E16BE"/>
    <w:rsid w:val="003E16E0"/>
    <w:rsid w:val="003E562F"/>
    <w:rsid w:val="003E57E9"/>
    <w:rsid w:val="003E735A"/>
    <w:rsid w:val="003E7516"/>
    <w:rsid w:val="003F4E28"/>
    <w:rsid w:val="003F7503"/>
    <w:rsid w:val="003F76B6"/>
    <w:rsid w:val="004006E8"/>
    <w:rsid w:val="00401855"/>
    <w:rsid w:val="00422220"/>
    <w:rsid w:val="004253C8"/>
    <w:rsid w:val="00427AC1"/>
    <w:rsid w:val="00446C3A"/>
    <w:rsid w:val="004519B5"/>
    <w:rsid w:val="00457837"/>
    <w:rsid w:val="00465587"/>
    <w:rsid w:val="00477455"/>
    <w:rsid w:val="00483950"/>
    <w:rsid w:val="0049125B"/>
    <w:rsid w:val="004A1F7B"/>
    <w:rsid w:val="004B79DA"/>
    <w:rsid w:val="004C44D2"/>
    <w:rsid w:val="004D3578"/>
    <w:rsid w:val="004D380D"/>
    <w:rsid w:val="004E213A"/>
    <w:rsid w:val="004E4371"/>
    <w:rsid w:val="004E7553"/>
    <w:rsid w:val="004F4540"/>
    <w:rsid w:val="004F73A7"/>
    <w:rsid w:val="00503171"/>
    <w:rsid w:val="005063ED"/>
    <w:rsid w:val="00506C28"/>
    <w:rsid w:val="0051569E"/>
    <w:rsid w:val="00524384"/>
    <w:rsid w:val="00534DA0"/>
    <w:rsid w:val="00537809"/>
    <w:rsid w:val="00541913"/>
    <w:rsid w:val="00541A65"/>
    <w:rsid w:val="0054325F"/>
    <w:rsid w:val="005432D9"/>
    <w:rsid w:val="00543E6C"/>
    <w:rsid w:val="00554661"/>
    <w:rsid w:val="00554F90"/>
    <w:rsid w:val="00555225"/>
    <w:rsid w:val="00557950"/>
    <w:rsid w:val="00564DBA"/>
    <w:rsid w:val="00565087"/>
    <w:rsid w:val="0056573F"/>
    <w:rsid w:val="00571279"/>
    <w:rsid w:val="00572AC5"/>
    <w:rsid w:val="00573250"/>
    <w:rsid w:val="00574B69"/>
    <w:rsid w:val="00575FC5"/>
    <w:rsid w:val="00583B4A"/>
    <w:rsid w:val="0058789E"/>
    <w:rsid w:val="0059202B"/>
    <w:rsid w:val="005A13AB"/>
    <w:rsid w:val="005A49C6"/>
    <w:rsid w:val="005A5862"/>
    <w:rsid w:val="005C0E92"/>
    <w:rsid w:val="005C766E"/>
    <w:rsid w:val="005C7CD5"/>
    <w:rsid w:val="005D28DF"/>
    <w:rsid w:val="005D5ABC"/>
    <w:rsid w:val="005E1875"/>
    <w:rsid w:val="005E51EF"/>
    <w:rsid w:val="005F6909"/>
    <w:rsid w:val="005F782E"/>
    <w:rsid w:val="00602DB3"/>
    <w:rsid w:val="00603F2D"/>
    <w:rsid w:val="00611566"/>
    <w:rsid w:val="00633F2F"/>
    <w:rsid w:val="00646D99"/>
    <w:rsid w:val="00647258"/>
    <w:rsid w:val="0064760F"/>
    <w:rsid w:val="00656910"/>
    <w:rsid w:val="006574C0"/>
    <w:rsid w:val="0066054D"/>
    <w:rsid w:val="00662EF2"/>
    <w:rsid w:val="00670B9D"/>
    <w:rsid w:val="00686B98"/>
    <w:rsid w:val="0069351F"/>
    <w:rsid w:val="00696821"/>
    <w:rsid w:val="006B56C8"/>
    <w:rsid w:val="006C0762"/>
    <w:rsid w:val="006C66D8"/>
    <w:rsid w:val="006D0E72"/>
    <w:rsid w:val="006D1E24"/>
    <w:rsid w:val="006D2168"/>
    <w:rsid w:val="006D35DE"/>
    <w:rsid w:val="006D6FFB"/>
    <w:rsid w:val="006E1057"/>
    <w:rsid w:val="006E1417"/>
    <w:rsid w:val="006E359C"/>
    <w:rsid w:val="006F596D"/>
    <w:rsid w:val="006F6A2C"/>
    <w:rsid w:val="00700A82"/>
    <w:rsid w:val="007069DC"/>
    <w:rsid w:val="00710201"/>
    <w:rsid w:val="00711E5E"/>
    <w:rsid w:val="00711FBA"/>
    <w:rsid w:val="0072073A"/>
    <w:rsid w:val="00723B23"/>
    <w:rsid w:val="00733526"/>
    <w:rsid w:val="007342B5"/>
    <w:rsid w:val="00734A5B"/>
    <w:rsid w:val="00744E76"/>
    <w:rsid w:val="0075689B"/>
    <w:rsid w:val="00757622"/>
    <w:rsid w:val="00757D40"/>
    <w:rsid w:val="007662B5"/>
    <w:rsid w:val="00772251"/>
    <w:rsid w:val="00781F0F"/>
    <w:rsid w:val="0078727C"/>
    <w:rsid w:val="0079001F"/>
    <w:rsid w:val="0079049D"/>
    <w:rsid w:val="00793DC5"/>
    <w:rsid w:val="00796823"/>
    <w:rsid w:val="007A2E55"/>
    <w:rsid w:val="007B18D8"/>
    <w:rsid w:val="007B397A"/>
    <w:rsid w:val="007C095F"/>
    <w:rsid w:val="007C2DD0"/>
    <w:rsid w:val="007F2E08"/>
    <w:rsid w:val="008024FA"/>
    <w:rsid w:val="008028A4"/>
    <w:rsid w:val="00813245"/>
    <w:rsid w:val="00817AC4"/>
    <w:rsid w:val="00825F9B"/>
    <w:rsid w:val="00832080"/>
    <w:rsid w:val="00840DE0"/>
    <w:rsid w:val="00845560"/>
    <w:rsid w:val="00847CD0"/>
    <w:rsid w:val="008539F2"/>
    <w:rsid w:val="008607A8"/>
    <w:rsid w:val="0086354A"/>
    <w:rsid w:val="00866A69"/>
    <w:rsid w:val="008739F9"/>
    <w:rsid w:val="00873DB0"/>
    <w:rsid w:val="008768CA"/>
    <w:rsid w:val="00877EF9"/>
    <w:rsid w:val="00880559"/>
    <w:rsid w:val="00880D40"/>
    <w:rsid w:val="008A04E2"/>
    <w:rsid w:val="008A656B"/>
    <w:rsid w:val="008B5306"/>
    <w:rsid w:val="008B549E"/>
    <w:rsid w:val="008B54E8"/>
    <w:rsid w:val="008C2E2A"/>
    <w:rsid w:val="008C3057"/>
    <w:rsid w:val="008C4700"/>
    <w:rsid w:val="008D0C8C"/>
    <w:rsid w:val="008D2E4D"/>
    <w:rsid w:val="008E2A38"/>
    <w:rsid w:val="008F0CC5"/>
    <w:rsid w:val="008F396F"/>
    <w:rsid w:val="008F3DCD"/>
    <w:rsid w:val="008F63E4"/>
    <w:rsid w:val="0090271F"/>
    <w:rsid w:val="00902DB9"/>
    <w:rsid w:val="0090466A"/>
    <w:rsid w:val="00905E5A"/>
    <w:rsid w:val="009076D6"/>
    <w:rsid w:val="00911249"/>
    <w:rsid w:val="00911F55"/>
    <w:rsid w:val="00923655"/>
    <w:rsid w:val="009248C6"/>
    <w:rsid w:val="00930BDF"/>
    <w:rsid w:val="009318C6"/>
    <w:rsid w:val="009339CB"/>
    <w:rsid w:val="00936071"/>
    <w:rsid w:val="009376CD"/>
    <w:rsid w:val="00940212"/>
    <w:rsid w:val="00942EC2"/>
    <w:rsid w:val="0094451F"/>
    <w:rsid w:val="00956C3B"/>
    <w:rsid w:val="00961B32"/>
    <w:rsid w:val="00962509"/>
    <w:rsid w:val="00970DB3"/>
    <w:rsid w:val="00974BB0"/>
    <w:rsid w:val="00975BCD"/>
    <w:rsid w:val="00976BDD"/>
    <w:rsid w:val="00981051"/>
    <w:rsid w:val="009818A2"/>
    <w:rsid w:val="00983316"/>
    <w:rsid w:val="00984865"/>
    <w:rsid w:val="009861A5"/>
    <w:rsid w:val="009928A9"/>
    <w:rsid w:val="009A0AF3"/>
    <w:rsid w:val="009A2617"/>
    <w:rsid w:val="009B07CD"/>
    <w:rsid w:val="009B6A81"/>
    <w:rsid w:val="009C19E9"/>
    <w:rsid w:val="009C774F"/>
    <w:rsid w:val="009D4729"/>
    <w:rsid w:val="009D74A6"/>
    <w:rsid w:val="009E0E87"/>
    <w:rsid w:val="00A10F02"/>
    <w:rsid w:val="00A131CA"/>
    <w:rsid w:val="00A17176"/>
    <w:rsid w:val="00A171E4"/>
    <w:rsid w:val="00A204CA"/>
    <w:rsid w:val="00A209D6"/>
    <w:rsid w:val="00A22738"/>
    <w:rsid w:val="00A320DA"/>
    <w:rsid w:val="00A36F5F"/>
    <w:rsid w:val="00A430EC"/>
    <w:rsid w:val="00A52643"/>
    <w:rsid w:val="00A53724"/>
    <w:rsid w:val="00A54B2B"/>
    <w:rsid w:val="00A703B6"/>
    <w:rsid w:val="00A82346"/>
    <w:rsid w:val="00A96389"/>
    <w:rsid w:val="00A9671C"/>
    <w:rsid w:val="00AA1553"/>
    <w:rsid w:val="00AA33DC"/>
    <w:rsid w:val="00AC0DB3"/>
    <w:rsid w:val="00AC73F3"/>
    <w:rsid w:val="00AD3936"/>
    <w:rsid w:val="00AD7E7C"/>
    <w:rsid w:val="00B00F7A"/>
    <w:rsid w:val="00B05380"/>
    <w:rsid w:val="00B05962"/>
    <w:rsid w:val="00B05E24"/>
    <w:rsid w:val="00B14023"/>
    <w:rsid w:val="00B15449"/>
    <w:rsid w:val="00B16C2F"/>
    <w:rsid w:val="00B27303"/>
    <w:rsid w:val="00B47FD1"/>
    <w:rsid w:val="00B51659"/>
    <w:rsid w:val="00B516BB"/>
    <w:rsid w:val="00B5751D"/>
    <w:rsid w:val="00B65F4C"/>
    <w:rsid w:val="00B669E9"/>
    <w:rsid w:val="00B7538C"/>
    <w:rsid w:val="00B756A2"/>
    <w:rsid w:val="00B76674"/>
    <w:rsid w:val="00B84DB2"/>
    <w:rsid w:val="00BA5B58"/>
    <w:rsid w:val="00BA7CEE"/>
    <w:rsid w:val="00BB5B47"/>
    <w:rsid w:val="00BB7746"/>
    <w:rsid w:val="00BC3555"/>
    <w:rsid w:val="00BC6D37"/>
    <w:rsid w:val="00BD1C72"/>
    <w:rsid w:val="00BD72A9"/>
    <w:rsid w:val="00BE2277"/>
    <w:rsid w:val="00C07241"/>
    <w:rsid w:val="00C12B51"/>
    <w:rsid w:val="00C24632"/>
    <w:rsid w:val="00C24650"/>
    <w:rsid w:val="00C25465"/>
    <w:rsid w:val="00C31806"/>
    <w:rsid w:val="00C32C54"/>
    <w:rsid w:val="00C33079"/>
    <w:rsid w:val="00C42F6E"/>
    <w:rsid w:val="00C557D8"/>
    <w:rsid w:val="00C55A12"/>
    <w:rsid w:val="00C55C22"/>
    <w:rsid w:val="00C62BBC"/>
    <w:rsid w:val="00C649B0"/>
    <w:rsid w:val="00C6553E"/>
    <w:rsid w:val="00C67121"/>
    <w:rsid w:val="00C83A13"/>
    <w:rsid w:val="00C83C1E"/>
    <w:rsid w:val="00C86F10"/>
    <w:rsid w:val="00C9068C"/>
    <w:rsid w:val="00C92967"/>
    <w:rsid w:val="00C929C4"/>
    <w:rsid w:val="00CA3D0C"/>
    <w:rsid w:val="00CA654B"/>
    <w:rsid w:val="00CB183F"/>
    <w:rsid w:val="00CB72B8"/>
    <w:rsid w:val="00CC1EEC"/>
    <w:rsid w:val="00CC7EC5"/>
    <w:rsid w:val="00CD0BA8"/>
    <w:rsid w:val="00CD0F56"/>
    <w:rsid w:val="00CD4C7B"/>
    <w:rsid w:val="00CD58FE"/>
    <w:rsid w:val="00CE099E"/>
    <w:rsid w:val="00D07D3D"/>
    <w:rsid w:val="00D2651F"/>
    <w:rsid w:val="00D33BE3"/>
    <w:rsid w:val="00D35AB7"/>
    <w:rsid w:val="00D3792D"/>
    <w:rsid w:val="00D54820"/>
    <w:rsid w:val="00D55E47"/>
    <w:rsid w:val="00D606B4"/>
    <w:rsid w:val="00D62E19"/>
    <w:rsid w:val="00D6524B"/>
    <w:rsid w:val="00D67CD1"/>
    <w:rsid w:val="00D738D6"/>
    <w:rsid w:val="00D80795"/>
    <w:rsid w:val="00D81D03"/>
    <w:rsid w:val="00D854BE"/>
    <w:rsid w:val="00D87E00"/>
    <w:rsid w:val="00D9134D"/>
    <w:rsid w:val="00D96D11"/>
    <w:rsid w:val="00DA1415"/>
    <w:rsid w:val="00DA7A03"/>
    <w:rsid w:val="00DB0DB8"/>
    <w:rsid w:val="00DB17A1"/>
    <w:rsid w:val="00DB1818"/>
    <w:rsid w:val="00DB1B70"/>
    <w:rsid w:val="00DB5B74"/>
    <w:rsid w:val="00DC200E"/>
    <w:rsid w:val="00DC309B"/>
    <w:rsid w:val="00DC4DA2"/>
    <w:rsid w:val="00DC5261"/>
    <w:rsid w:val="00DD5487"/>
    <w:rsid w:val="00DD700E"/>
    <w:rsid w:val="00DE1B5B"/>
    <w:rsid w:val="00DE25D2"/>
    <w:rsid w:val="00DF6044"/>
    <w:rsid w:val="00DF7C20"/>
    <w:rsid w:val="00E038FB"/>
    <w:rsid w:val="00E07A32"/>
    <w:rsid w:val="00E13B0F"/>
    <w:rsid w:val="00E1516F"/>
    <w:rsid w:val="00E227C1"/>
    <w:rsid w:val="00E33D75"/>
    <w:rsid w:val="00E35288"/>
    <w:rsid w:val="00E42A2B"/>
    <w:rsid w:val="00E46C08"/>
    <w:rsid w:val="00E471CF"/>
    <w:rsid w:val="00E60A58"/>
    <w:rsid w:val="00E62835"/>
    <w:rsid w:val="00E6480E"/>
    <w:rsid w:val="00E77645"/>
    <w:rsid w:val="00E83697"/>
    <w:rsid w:val="00E83D46"/>
    <w:rsid w:val="00E859B6"/>
    <w:rsid w:val="00E862B3"/>
    <w:rsid w:val="00E949D1"/>
    <w:rsid w:val="00E97D06"/>
    <w:rsid w:val="00EA3848"/>
    <w:rsid w:val="00EA66C9"/>
    <w:rsid w:val="00EA68D7"/>
    <w:rsid w:val="00EB5D32"/>
    <w:rsid w:val="00EC4A25"/>
    <w:rsid w:val="00ED1C74"/>
    <w:rsid w:val="00ED3184"/>
    <w:rsid w:val="00ED6BEE"/>
    <w:rsid w:val="00EF612C"/>
    <w:rsid w:val="00F025A2"/>
    <w:rsid w:val="00F036E9"/>
    <w:rsid w:val="00F07388"/>
    <w:rsid w:val="00F2026E"/>
    <w:rsid w:val="00F2210A"/>
    <w:rsid w:val="00F31372"/>
    <w:rsid w:val="00F37743"/>
    <w:rsid w:val="00F40C2F"/>
    <w:rsid w:val="00F42493"/>
    <w:rsid w:val="00F54A3D"/>
    <w:rsid w:val="00F54CB0"/>
    <w:rsid w:val="00F579CD"/>
    <w:rsid w:val="00F61C0E"/>
    <w:rsid w:val="00F653B8"/>
    <w:rsid w:val="00F7080C"/>
    <w:rsid w:val="00F71B89"/>
    <w:rsid w:val="00F7353C"/>
    <w:rsid w:val="00F76F8F"/>
    <w:rsid w:val="00F87048"/>
    <w:rsid w:val="00F87257"/>
    <w:rsid w:val="00F87B4F"/>
    <w:rsid w:val="00F941DF"/>
    <w:rsid w:val="00F94404"/>
    <w:rsid w:val="00FA1266"/>
    <w:rsid w:val="00FA36D0"/>
    <w:rsid w:val="00FB36FA"/>
    <w:rsid w:val="00FC1192"/>
    <w:rsid w:val="00FC33B3"/>
    <w:rsid w:val="00FE106D"/>
    <w:rsid w:val="00FE1F46"/>
    <w:rsid w:val="00FE1FE8"/>
    <w:rsid w:val="00FE251B"/>
    <w:rsid w:val="27764A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063ED"/>
    <w:rPr>
      <w:color w:val="954F72" w:themeColor="followedHyperlink"/>
      <w:u w:val="single"/>
    </w:rPr>
  </w:style>
  <w:style w:type="table" w:styleId="TableGrid">
    <w:name w:val="Table Grid"/>
    <w:aliases w:val="TableGrid,网格型"/>
    <w:basedOn w:val="TableNormal"/>
    <w:qFormat/>
    <w:rsid w:val="00E227C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F75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173687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390939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9bis/Docs/R2-2502834.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RBI5PAMIO524-1616901215-47456</_dlc_DocId>
    <_dlc_DocIdUrl xmlns="71c5aaf6-e6ce-465b-b873-5148d2a4c105">
      <Url>https://nokia.sharepoint.com/sites/gxp/_layouts/15/DocIdRedir.aspx?ID=RBI5PAMIO524-1616901215-47456</Url>
      <Description>RBI5PAMIO524-1616901215-47456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956</TotalTime>
  <Pages>5</Pages>
  <Words>2202</Words>
  <Characters>12558</Characters>
  <Application>Microsoft Office Word</Application>
  <DocSecurity>0</DocSecurity>
  <Lines>104</Lines>
  <Paragraphs>29</Paragraphs>
  <ScaleCrop>false</ScaleCrop>
  <Manager/>
  <Company>Nokia</Company>
  <LinksUpToDate>false</LinksUpToDate>
  <CharactersWithSpaces>14731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319</cp:revision>
  <dcterms:created xsi:type="dcterms:W3CDTF">2016-08-12T13:53:00Z</dcterms:created>
  <dcterms:modified xsi:type="dcterms:W3CDTF">2025-05-08T07:31:00Z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e58fe313-785e-4ed9-a911-1976b207c5a3</vt:lpwstr>
  </property>
</Properties>
</file>